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D8B0B" w14:textId="1D98C943"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512484">
        <w:rPr>
          <w:rFonts w:eastAsia="Yu Mincho" w:cs="Arial"/>
          <w:b/>
          <w:sz w:val="24"/>
          <w:lang w:eastAsia="ja-JP"/>
        </w:rPr>
        <w:t>2</w:t>
      </w:r>
      <w:r>
        <w:rPr>
          <w:b/>
          <w:i/>
          <w:sz w:val="28"/>
        </w:rPr>
        <w:tab/>
      </w:r>
      <w:r>
        <w:rPr>
          <w:rFonts w:cs="Arial"/>
          <w:b/>
          <w:sz w:val="24"/>
        </w:rPr>
        <w:t>S2-24</w:t>
      </w:r>
      <w:r w:rsidR="002119C7">
        <w:rPr>
          <w:rFonts w:cs="Arial"/>
          <w:b/>
          <w:sz w:val="24"/>
        </w:rPr>
        <w:t>0</w:t>
      </w:r>
      <w:r w:rsidR="009E38C1">
        <w:rPr>
          <w:rFonts w:cs="Arial"/>
          <w:b/>
          <w:sz w:val="24"/>
        </w:rPr>
        <w:t>4428</w:t>
      </w:r>
    </w:p>
    <w:p w14:paraId="6C0C2FD6" w14:textId="10383A10" w:rsidR="00EB70C7" w:rsidRDefault="00E7173A" w:rsidP="009C1113">
      <w:pPr>
        <w:pStyle w:val="CRCoverPage"/>
        <w:ind w:left="5760" w:hangingChars="2400" w:hanging="5760"/>
        <w:outlineLvl w:val="0"/>
        <w:rPr>
          <w:b/>
          <w:sz w:val="24"/>
        </w:rPr>
      </w:pPr>
      <w:bookmarkStart w:id="0" w:name="_Hlk91755148"/>
      <w:bookmarkStart w:id="1" w:name="_Hlk92114058"/>
      <w:r>
        <w:rPr>
          <w:rFonts w:cs="Arial"/>
          <w:b/>
          <w:bCs/>
          <w:sz w:val="24"/>
        </w:rPr>
        <w:t>April</w:t>
      </w:r>
      <w:r w:rsidR="001074B2">
        <w:rPr>
          <w:rFonts w:cs="Arial"/>
          <w:b/>
          <w:bCs/>
          <w:sz w:val="24"/>
        </w:rPr>
        <w:t xml:space="preserve"> </w:t>
      </w:r>
      <w:r>
        <w:rPr>
          <w:rFonts w:cs="Arial"/>
          <w:b/>
          <w:bCs/>
          <w:sz w:val="24"/>
        </w:rPr>
        <w:t>15</w:t>
      </w:r>
      <w:r w:rsidR="001074B2">
        <w:rPr>
          <w:rFonts w:cs="Arial"/>
          <w:b/>
          <w:bCs/>
          <w:sz w:val="24"/>
        </w:rPr>
        <w:t xml:space="preserve"> – </w:t>
      </w:r>
      <w:bookmarkEnd w:id="0"/>
      <w:r>
        <w:rPr>
          <w:rFonts w:cs="Arial"/>
          <w:b/>
          <w:bCs/>
          <w:sz w:val="24"/>
        </w:rPr>
        <w:t>19</w:t>
      </w:r>
      <w:r w:rsidR="001074B2">
        <w:rPr>
          <w:rFonts w:cs="Arial"/>
          <w:b/>
          <w:bCs/>
          <w:sz w:val="24"/>
        </w:rPr>
        <w:t>, 2024</w:t>
      </w:r>
      <w:r w:rsidR="001074B2">
        <w:rPr>
          <w:b/>
          <w:sz w:val="24"/>
        </w:rPr>
        <w:t xml:space="preserve">, </w:t>
      </w:r>
      <w:bookmarkEnd w:id="1"/>
      <w:r>
        <w:rPr>
          <w:b/>
          <w:sz w:val="24"/>
        </w:rPr>
        <w:t>Changsha</w:t>
      </w:r>
      <w:r w:rsidR="001F4C15">
        <w:rPr>
          <w:b/>
          <w:sz w:val="24"/>
        </w:rPr>
        <w:t xml:space="preserve">, </w:t>
      </w:r>
      <w:r>
        <w:rPr>
          <w:b/>
          <w:sz w:val="24"/>
        </w:rPr>
        <w:t>China</w:t>
      </w:r>
      <w:r w:rsidR="001074B2">
        <w:rPr>
          <w:rFonts w:cs="Arial"/>
          <w:b/>
          <w:color w:val="3333FF"/>
          <w:sz w:val="24"/>
        </w:rPr>
        <w:t xml:space="preserve">  </w:t>
      </w:r>
      <w:r w:rsidR="001074B2">
        <w:rPr>
          <w:rFonts w:cs="Arial"/>
          <w:b/>
          <w:color w:val="3333FF"/>
          <w:sz w:val="24"/>
        </w:rPr>
        <w:tab/>
        <w:t xml:space="preserve">     </w:t>
      </w:r>
      <w:r w:rsidR="00C62640">
        <w:rPr>
          <w:rFonts w:cs="Arial"/>
          <w:b/>
          <w:color w:val="3333FF"/>
          <w:sz w:val="24"/>
        </w:rPr>
        <w:t xml:space="preserve">     </w:t>
      </w:r>
      <w:r w:rsidR="006423D2">
        <w:rPr>
          <w:rFonts w:cs="Arial"/>
          <w:b/>
          <w:color w:val="3333FF"/>
          <w:sz w:val="24"/>
        </w:rPr>
        <w:t xml:space="preserve">   </w:t>
      </w:r>
      <w:r w:rsidR="001074B2">
        <w:rPr>
          <w:b/>
          <w:color w:val="3333FF"/>
        </w:rPr>
        <w:t>(revision of S2-2</w:t>
      </w:r>
      <w:r w:rsidR="00C62640">
        <w:rPr>
          <w:b/>
          <w:color w:val="3333FF"/>
        </w:rPr>
        <w:t>4</w:t>
      </w:r>
      <w:r w:rsidR="00512484">
        <w:rPr>
          <w:b/>
          <w:color w:val="3333FF"/>
        </w:rPr>
        <w:t>0</w:t>
      </w:r>
      <w:r w:rsidR="00DF5C72">
        <w:rPr>
          <w:b/>
          <w:color w:val="3333FF"/>
        </w:rPr>
        <w:t>xxxx</w:t>
      </w:r>
      <w:r w:rsidR="001074B2">
        <w:rPr>
          <w:b/>
          <w:color w:val="3333FF"/>
        </w:rPr>
        <w:t>)</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018FF84E" w:rsidR="00EB70C7" w:rsidRPr="003A600E" w:rsidRDefault="001074B2">
      <w:pPr>
        <w:ind w:left="2127" w:hanging="2127"/>
        <w:rPr>
          <w:rFonts w:ascii="Arial" w:hAnsi="Arial" w:cs="Arial"/>
          <w:b/>
          <w:lang w:eastAsia="zh-CN"/>
        </w:rPr>
      </w:pPr>
      <w:r w:rsidRPr="003A600E">
        <w:rPr>
          <w:rFonts w:ascii="Arial" w:hAnsi="Arial" w:cs="Arial"/>
          <w:b/>
        </w:rPr>
        <w:t xml:space="preserve">Source: </w:t>
      </w:r>
      <w:r w:rsidRPr="003A600E">
        <w:rPr>
          <w:rFonts w:ascii="Arial" w:hAnsi="Arial" w:cs="Arial"/>
          <w:b/>
        </w:rPr>
        <w:tab/>
        <w:t>MediaTek</w:t>
      </w:r>
      <w:r w:rsidR="00FB64FB" w:rsidRPr="003A600E">
        <w:rPr>
          <w:rFonts w:ascii="Arial" w:hAnsi="Arial" w:cs="Arial"/>
          <w:b/>
        </w:rPr>
        <w:t xml:space="preserve"> Inc.</w:t>
      </w:r>
      <w:r w:rsidRPr="003A600E">
        <w:rPr>
          <w:rFonts w:ascii="Arial" w:hAnsi="Arial" w:cs="Arial"/>
          <w:b/>
        </w:rPr>
        <w:t xml:space="preserve"> </w:t>
      </w:r>
    </w:p>
    <w:p w14:paraId="3F209427" w14:textId="3E0080CD" w:rsidR="00EB70C7" w:rsidRPr="003A600E" w:rsidRDefault="001074B2">
      <w:pPr>
        <w:ind w:left="2127" w:hanging="2127"/>
        <w:rPr>
          <w:rFonts w:ascii="Arial" w:hAnsi="Arial" w:cs="Arial"/>
          <w:b/>
        </w:rPr>
      </w:pPr>
      <w:r w:rsidRPr="003A600E">
        <w:rPr>
          <w:rFonts w:ascii="Arial" w:hAnsi="Arial" w:cs="Arial"/>
          <w:b/>
        </w:rPr>
        <w:t xml:space="preserve">Title: </w:t>
      </w:r>
      <w:r w:rsidRPr="003A600E">
        <w:rPr>
          <w:rFonts w:ascii="Arial" w:hAnsi="Arial" w:cs="Arial"/>
          <w:b/>
        </w:rPr>
        <w:tab/>
      </w:r>
      <w:r w:rsidR="00253970">
        <w:rPr>
          <w:rFonts w:ascii="Arial" w:hAnsi="Arial" w:cs="Arial"/>
          <w:b/>
        </w:rPr>
        <w:t xml:space="preserve">KI#2, </w:t>
      </w:r>
      <w:r w:rsidR="00FB64FB" w:rsidRPr="003A600E">
        <w:rPr>
          <w:rFonts w:ascii="Arial" w:hAnsi="Arial" w:cs="Arial"/>
          <w:b/>
        </w:rPr>
        <w:t xml:space="preserve">New Sol: </w:t>
      </w:r>
      <w:r w:rsidR="00E16FBE" w:rsidRPr="003A600E">
        <w:rPr>
          <w:rFonts w:ascii="Arial" w:hAnsi="Arial" w:cs="Arial"/>
          <w:b/>
        </w:rPr>
        <w:t>Multi-level Device ID management</w:t>
      </w:r>
    </w:p>
    <w:p w14:paraId="5FE062D3" w14:textId="77777777" w:rsidR="00EB70C7" w:rsidRPr="003A600E" w:rsidRDefault="001074B2">
      <w:pPr>
        <w:ind w:left="2127" w:hanging="2127"/>
        <w:rPr>
          <w:rFonts w:ascii="Arial" w:hAnsi="Arial" w:cs="Arial"/>
          <w:b/>
        </w:rPr>
      </w:pPr>
      <w:r w:rsidRPr="003A600E">
        <w:rPr>
          <w:rFonts w:ascii="Arial" w:hAnsi="Arial" w:cs="Arial"/>
          <w:b/>
        </w:rPr>
        <w:t xml:space="preserve">Document for: </w:t>
      </w:r>
      <w:r w:rsidRPr="003A600E">
        <w:rPr>
          <w:rFonts w:ascii="Arial" w:hAnsi="Arial" w:cs="Arial"/>
          <w:b/>
        </w:rPr>
        <w:tab/>
        <w:t>Approval</w:t>
      </w:r>
    </w:p>
    <w:p w14:paraId="3E3C1D82" w14:textId="76B1CD04" w:rsidR="00EB70C7" w:rsidRPr="003A600E" w:rsidRDefault="001074B2">
      <w:pPr>
        <w:ind w:left="2127" w:hanging="2127"/>
        <w:rPr>
          <w:rFonts w:ascii="Arial" w:eastAsia="Yu Mincho" w:hAnsi="Arial" w:cs="Arial"/>
          <w:b/>
        </w:rPr>
      </w:pPr>
      <w:r w:rsidRPr="003A600E">
        <w:rPr>
          <w:rFonts w:ascii="Arial" w:hAnsi="Arial" w:cs="Arial"/>
          <w:b/>
        </w:rPr>
        <w:t xml:space="preserve">Agenda Item: </w:t>
      </w:r>
      <w:r w:rsidRPr="003A600E">
        <w:rPr>
          <w:rFonts w:ascii="Arial" w:hAnsi="Arial" w:cs="Arial"/>
          <w:b/>
        </w:rPr>
        <w:tab/>
      </w:r>
      <w:r w:rsidRPr="003A600E">
        <w:rPr>
          <w:rFonts w:ascii="Arial" w:eastAsia="Yu Mincho" w:hAnsi="Arial" w:cs="Arial"/>
          <w:b/>
        </w:rPr>
        <w:t>19.1</w:t>
      </w:r>
      <w:r w:rsidR="00DF5C72" w:rsidRPr="003A600E">
        <w:rPr>
          <w:rFonts w:ascii="Arial" w:eastAsia="Yu Mincho" w:hAnsi="Arial" w:cs="Arial"/>
          <w:b/>
        </w:rPr>
        <w:t>4</w:t>
      </w:r>
    </w:p>
    <w:p w14:paraId="2344CA70" w14:textId="7A726C72" w:rsidR="00EB70C7" w:rsidRPr="003A600E" w:rsidRDefault="001074B2">
      <w:pPr>
        <w:ind w:left="2127" w:hanging="2127"/>
        <w:rPr>
          <w:rFonts w:ascii="Arial" w:hAnsi="Arial" w:cs="Arial"/>
          <w:b/>
        </w:rPr>
      </w:pPr>
      <w:r w:rsidRPr="003A600E">
        <w:rPr>
          <w:rFonts w:ascii="Arial" w:hAnsi="Arial" w:cs="Arial"/>
          <w:b/>
        </w:rPr>
        <w:t>Work Item / Release:</w:t>
      </w:r>
      <w:r w:rsidRPr="003A600E">
        <w:rPr>
          <w:rFonts w:ascii="Arial" w:hAnsi="Arial" w:cs="Arial"/>
          <w:b/>
        </w:rPr>
        <w:tab/>
      </w:r>
      <w:r w:rsidR="00DF5C72" w:rsidRPr="003A600E">
        <w:rPr>
          <w:rFonts w:ascii="Arial" w:hAnsi="Arial" w:cs="Arial"/>
          <w:b/>
        </w:rPr>
        <w:t>FS_AmbientIoT / Rel-19</w:t>
      </w:r>
    </w:p>
    <w:p w14:paraId="2116E5BC" w14:textId="0FB485A6" w:rsidR="00EB70C7" w:rsidRPr="003A600E" w:rsidRDefault="001074B2">
      <w:pPr>
        <w:rPr>
          <w:rFonts w:ascii="Arial" w:hAnsi="Arial" w:cs="Arial"/>
          <w:i/>
        </w:rPr>
      </w:pPr>
      <w:r w:rsidRPr="003A600E">
        <w:rPr>
          <w:rFonts w:ascii="Arial" w:hAnsi="Arial" w:cs="Arial"/>
          <w:i/>
        </w:rPr>
        <w:t xml:space="preserve">Abstract of the contribution: This paper </w:t>
      </w:r>
      <w:r w:rsidR="00482A51" w:rsidRPr="003A600E">
        <w:rPr>
          <w:rFonts w:ascii="Arial" w:hAnsi="Arial" w:cs="Arial"/>
          <w:i/>
        </w:rPr>
        <w:t xml:space="preserve">proposes </w:t>
      </w:r>
      <w:r w:rsidR="00FB64FB" w:rsidRPr="003A600E">
        <w:rPr>
          <w:rFonts w:ascii="Arial" w:hAnsi="Arial" w:cs="Arial"/>
          <w:i/>
        </w:rPr>
        <w:t xml:space="preserve">a new </w:t>
      </w:r>
      <w:r w:rsidR="00CF1061" w:rsidRPr="003A600E">
        <w:rPr>
          <w:rFonts w:ascii="Arial" w:hAnsi="Arial" w:cs="Arial"/>
          <w:i/>
        </w:rPr>
        <w:t>solution</w:t>
      </w:r>
      <w:r w:rsidR="00CE3DC5" w:rsidRPr="003A600E">
        <w:rPr>
          <w:rFonts w:ascii="Arial" w:hAnsi="Arial" w:cs="Arial"/>
          <w:i/>
        </w:rPr>
        <w:t xml:space="preserve"> </w:t>
      </w:r>
      <w:r w:rsidR="00E16FBE" w:rsidRPr="003A600E">
        <w:rPr>
          <w:rFonts w:ascii="Arial" w:hAnsi="Arial" w:cs="Arial"/>
          <w:i/>
        </w:rPr>
        <w:t>for Multi-level Device ID management</w:t>
      </w:r>
      <w:r w:rsidR="00C65752">
        <w:rPr>
          <w:rFonts w:ascii="Arial" w:hAnsi="Arial" w:cs="Arial"/>
          <w:i/>
        </w:rPr>
        <w:t>.</w:t>
      </w:r>
    </w:p>
    <w:p w14:paraId="067815DF" w14:textId="035BCA43" w:rsidR="00EB70C7" w:rsidRPr="003A600E" w:rsidRDefault="00110DD6">
      <w:pPr>
        <w:pStyle w:val="Heading1"/>
        <w:ind w:left="0" w:firstLine="0"/>
        <w:rPr>
          <w:lang w:eastAsia="zh-CN"/>
        </w:rPr>
      </w:pPr>
      <w:bookmarkStart w:id="2" w:name="_Hlk513714389"/>
      <w:r w:rsidRPr="003A600E">
        <w:rPr>
          <w:lang w:eastAsia="zh-CN"/>
        </w:rPr>
        <w:t>Discussion</w:t>
      </w:r>
    </w:p>
    <w:p w14:paraId="0584D0AB" w14:textId="4BA577B7" w:rsidR="001065CE" w:rsidRPr="003A600E" w:rsidRDefault="001065CE" w:rsidP="001065CE">
      <w:pPr>
        <w:overflowPunct/>
        <w:autoSpaceDE/>
        <w:adjustRightInd/>
        <w:spacing w:after="240"/>
        <w:rPr>
          <w:rFonts w:eastAsia="PMingLiU"/>
          <w:color w:val="auto"/>
          <w:lang w:eastAsia="zh-TW"/>
        </w:rPr>
      </w:pPr>
      <w:r w:rsidRPr="003A600E">
        <w:rPr>
          <w:rFonts w:eastAsia="PMingLiU"/>
          <w:lang w:eastAsia="zh-TW"/>
        </w:rPr>
        <w:t xml:space="preserve">The overall architecture of ambient IoT can be visualized as shown in figure 1. </w:t>
      </w:r>
    </w:p>
    <w:p w14:paraId="01914C21" w14:textId="3487C634" w:rsidR="00C33D3C" w:rsidRDefault="00C33D3C" w:rsidP="001065CE">
      <w:pPr>
        <w:pStyle w:val="Caption"/>
        <w:jc w:val="center"/>
      </w:pPr>
      <w:r>
        <w:rPr>
          <w:noProof/>
        </w:rPr>
        <w:drawing>
          <wp:inline distT="0" distB="0" distL="0" distR="0" wp14:anchorId="57CB8E4F" wp14:editId="126E926C">
            <wp:extent cx="4577080" cy="1700615"/>
            <wp:effectExtent l="0" t="0" r="0" b="0"/>
            <wp:docPr id="7"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02518" cy="1710066"/>
                    </a:xfrm>
                    <a:prstGeom prst="rect">
                      <a:avLst/>
                    </a:prstGeom>
                  </pic:spPr>
                </pic:pic>
              </a:graphicData>
            </a:graphic>
          </wp:inline>
        </w:drawing>
      </w:r>
    </w:p>
    <w:p w14:paraId="3AFCD8F8" w14:textId="72BE1750" w:rsidR="001065CE" w:rsidRPr="003A600E" w:rsidRDefault="001065CE" w:rsidP="001065CE">
      <w:pPr>
        <w:pStyle w:val="Caption"/>
        <w:jc w:val="center"/>
        <w:rPr>
          <w:rFonts w:eastAsia="PMingLiU"/>
          <w:lang w:eastAsia="zh-TW"/>
        </w:rPr>
      </w:pPr>
      <w:r w:rsidRPr="003A600E">
        <w:t xml:space="preserve">Figure </w:t>
      </w:r>
      <w:r w:rsidRPr="003A600E">
        <w:fldChar w:fldCharType="begin"/>
      </w:r>
      <w:r w:rsidRPr="003A600E">
        <w:instrText xml:space="preserve"> SEQ Figure \* ARABIC </w:instrText>
      </w:r>
      <w:r w:rsidRPr="003A600E">
        <w:fldChar w:fldCharType="separate"/>
      </w:r>
      <w:r w:rsidRPr="003A600E">
        <w:t>1</w:t>
      </w:r>
      <w:r w:rsidRPr="003A600E">
        <w:fldChar w:fldCharType="end"/>
      </w:r>
      <w:r w:rsidRPr="003A600E">
        <w:t>: A</w:t>
      </w:r>
      <w:r w:rsidR="00BF54D8">
        <w:t xml:space="preserve">mbient </w:t>
      </w:r>
      <w:r w:rsidRPr="003A600E">
        <w:t>IoT architecture and topologies</w:t>
      </w:r>
    </w:p>
    <w:p w14:paraId="111C854D" w14:textId="4FF03967" w:rsidR="001065CE" w:rsidRPr="003A600E" w:rsidRDefault="004E10F1" w:rsidP="001065CE">
      <w:pPr>
        <w:overflowPunct/>
        <w:autoSpaceDE/>
        <w:adjustRightInd/>
        <w:spacing w:after="240"/>
        <w:rPr>
          <w:rFonts w:eastAsia="PMingLiU"/>
          <w:lang w:eastAsia="zh-TW"/>
        </w:rPr>
      </w:pPr>
      <w:r w:rsidRPr="003A600E">
        <w:rPr>
          <w:rFonts w:eastAsia="PMingLiU"/>
          <w:lang w:eastAsia="zh-TW"/>
        </w:rPr>
        <w:t>As depicted, t</w:t>
      </w:r>
      <w:r w:rsidR="001065CE" w:rsidRPr="003A600E">
        <w:rPr>
          <w:rFonts w:eastAsia="PMingLiU"/>
          <w:lang w:eastAsia="zh-TW"/>
        </w:rPr>
        <w:t xml:space="preserve">he functionality of the reader </w:t>
      </w:r>
      <w:r w:rsidRPr="003A600E">
        <w:rPr>
          <w:rFonts w:eastAsia="PMingLiU"/>
          <w:lang w:eastAsia="zh-TW"/>
        </w:rPr>
        <w:t xml:space="preserve">does not </w:t>
      </w:r>
      <w:r w:rsidR="001065CE" w:rsidRPr="003A600E">
        <w:rPr>
          <w:rFonts w:eastAsia="PMingLiU"/>
          <w:lang w:eastAsia="zh-TW"/>
        </w:rPr>
        <w:t xml:space="preserve">need </w:t>
      </w:r>
      <w:r w:rsidRPr="003A600E">
        <w:rPr>
          <w:rFonts w:eastAsia="PMingLiU"/>
          <w:lang w:eastAsia="zh-TW"/>
        </w:rPr>
        <w:t xml:space="preserve">to be </w:t>
      </w:r>
      <w:r w:rsidR="001065CE" w:rsidRPr="003A600E">
        <w:rPr>
          <w:rFonts w:eastAsia="PMingLiU"/>
          <w:lang w:eastAsia="zh-TW"/>
        </w:rPr>
        <w:t>depend</w:t>
      </w:r>
      <w:r w:rsidRPr="003A600E">
        <w:rPr>
          <w:rFonts w:eastAsia="PMingLiU"/>
          <w:lang w:eastAsia="zh-TW"/>
        </w:rPr>
        <w:t>ed</w:t>
      </w:r>
      <w:r w:rsidR="001065CE" w:rsidRPr="003A600E">
        <w:rPr>
          <w:rFonts w:eastAsia="PMingLiU"/>
          <w:lang w:eastAsia="zh-TW"/>
        </w:rPr>
        <w:t xml:space="preserve"> on whether it is instantiated in a base station (topology 1) or a UE (topology 2). Since the simplicity of the device is critical, there is a clear benefit to hav</w:t>
      </w:r>
      <w:r w:rsidRPr="003A600E">
        <w:rPr>
          <w:rFonts w:eastAsia="PMingLiU"/>
          <w:lang w:eastAsia="zh-TW"/>
        </w:rPr>
        <w:t xml:space="preserve">e </w:t>
      </w:r>
      <w:r w:rsidR="001065CE" w:rsidRPr="003A600E">
        <w:rPr>
          <w:rFonts w:eastAsia="PMingLiU"/>
          <w:lang w:eastAsia="zh-TW"/>
        </w:rPr>
        <w:t xml:space="preserve">a common interface irrespective of what topology the device faces; an </w:t>
      </w:r>
      <w:r w:rsidR="009B6AF8" w:rsidRPr="003A600E">
        <w:rPr>
          <w:rFonts w:eastAsia="PMingLiU"/>
          <w:lang w:eastAsia="zh-TW"/>
        </w:rPr>
        <w:t xml:space="preserve">Ambient </w:t>
      </w:r>
      <w:r w:rsidR="001065CE" w:rsidRPr="003A600E">
        <w:rPr>
          <w:rFonts w:eastAsia="PMingLiU"/>
          <w:lang w:eastAsia="zh-TW"/>
        </w:rPr>
        <w:t xml:space="preserve">IoT </w:t>
      </w:r>
      <w:r w:rsidR="009B6AF8" w:rsidRPr="003A600E">
        <w:rPr>
          <w:rFonts w:eastAsia="PMingLiU"/>
          <w:lang w:eastAsia="zh-TW"/>
        </w:rPr>
        <w:t>D</w:t>
      </w:r>
      <w:r w:rsidR="001065CE" w:rsidRPr="003A600E">
        <w:rPr>
          <w:rFonts w:eastAsia="PMingLiU"/>
          <w:lang w:eastAsia="zh-TW"/>
        </w:rPr>
        <w:t xml:space="preserve">evice </w:t>
      </w:r>
      <w:r w:rsidR="009B6AF8" w:rsidRPr="003A600E">
        <w:rPr>
          <w:rFonts w:eastAsia="PMingLiU"/>
          <w:lang w:eastAsia="zh-TW"/>
        </w:rPr>
        <w:t>can be agnostic to</w:t>
      </w:r>
      <w:r w:rsidR="001065CE" w:rsidRPr="003A600E">
        <w:rPr>
          <w:rFonts w:eastAsia="PMingLiU"/>
          <w:lang w:eastAsia="zh-TW"/>
        </w:rPr>
        <w:t xml:space="preserve"> different topologies. This vision is aligned with </w:t>
      </w:r>
      <w:r w:rsidR="009B6AF8" w:rsidRPr="003A600E">
        <w:rPr>
          <w:rFonts w:eastAsia="PMingLiU"/>
          <w:lang w:eastAsia="zh-TW"/>
        </w:rPr>
        <w:t>(</w:t>
      </w:r>
      <w:r w:rsidRPr="003A600E">
        <w:rPr>
          <w:rFonts w:eastAsia="PMingLiU"/>
          <w:lang w:eastAsia="zh-TW"/>
        </w:rPr>
        <w:t>at least</w:t>
      </w:r>
      <w:r w:rsidR="009B6AF8" w:rsidRPr="003A600E">
        <w:rPr>
          <w:rFonts w:eastAsia="PMingLiU"/>
          <w:lang w:eastAsia="zh-TW"/>
        </w:rPr>
        <w:t>)</w:t>
      </w:r>
      <w:r w:rsidRPr="003A600E">
        <w:rPr>
          <w:rFonts w:eastAsia="PMingLiU"/>
          <w:lang w:eastAsia="zh-TW"/>
        </w:rPr>
        <w:t xml:space="preserve"> s</w:t>
      </w:r>
      <w:r w:rsidR="001065CE" w:rsidRPr="003A600E">
        <w:rPr>
          <w:rFonts w:eastAsia="PMingLiU"/>
          <w:lang w:eastAsia="zh-TW"/>
        </w:rPr>
        <w:t>olution #3 in TR 23.700-13.</w:t>
      </w:r>
    </w:p>
    <w:p w14:paraId="4CDCFE40" w14:textId="5284E15C" w:rsidR="008F773F" w:rsidRPr="003A600E" w:rsidRDefault="00CF1061" w:rsidP="001065CE">
      <w:pPr>
        <w:overflowPunct/>
        <w:autoSpaceDE/>
        <w:adjustRightInd/>
        <w:spacing w:after="240"/>
        <w:rPr>
          <w:rFonts w:eastAsia="PMingLiU"/>
          <w:lang w:eastAsia="zh-TW"/>
        </w:rPr>
      </w:pPr>
      <w:r w:rsidRPr="003A600E">
        <w:rPr>
          <w:rFonts w:eastAsia="PMingLiU"/>
          <w:lang w:eastAsia="zh-TW"/>
        </w:rPr>
        <w:t xml:space="preserve">When it comes to </w:t>
      </w:r>
      <w:r w:rsidR="009B6AF8" w:rsidRPr="003A600E">
        <w:rPr>
          <w:rFonts w:eastAsia="PMingLiU"/>
          <w:lang w:eastAsia="zh-TW"/>
        </w:rPr>
        <w:t xml:space="preserve">Ambient </w:t>
      </w:r>
      <w:r w:rsidR="008F773F" w:rsidRPr="003A600E">
        <w:rPr>
          <w:rFonts w:eastAsia="PMingLiU"/>
          <w:lang w:eastAsia="zh-TW"/>
        </w:rPr>
        <w:t>IoT D</w:t>
      </w:r>
      <w:r w:rsidRPr="003A600E">
        <w:rPr>
          <w:rFonts w:eastAsia="PMingLiU"/>
          <w:lang w:eastAsia="zh-TW"/>
        </w:rPr>
        <w:t>evice</w:t>
      </w:r>
      <w:r w:rsidR="008F773F" w:rsidRPr="003A600E">
        <w:rPr>
          <w:rFonts w:eastAsia="PMingLiU"/>
          <w:lang w:eastAsia="zh-TW"/>
        </w:rPr>
        <w:t xml:space="preserve"> ID Management, it is likely that different </w:t>
      </w:r>
      <w:r w:rsidR="00253E23" w:rsidRPr="003A600E">
        <w:rPr>
          <w:rFonts w:eastAsia="PMingLiU"/>
          <w:lang w:eastAsia="zh-TW"/>
        </w:rPr>
        <w:t>D</w:t>
      </w:r>
      <w:r w:rsidR="008F773F" w:rsidRPr="003A600E">
        <w:rPr>
          <w:rFonts w:eastAsia="PMingLiU"/>
          <w:lang w:eastAsia="zh-TW"/>
        </w:rPr>
        <w:t xml:space="preserve">evice ID formats are expected depending on the procedures to be followed between </w:t>
      </w:r>
      <w:r w:rsidR="00253E23" w:rsidRPr="003A600E">
        <w:rPr>
          <w:rFonts w:eastAsia="PMingLiU"/>
          <w:lang w:eastAsia="zh-TW"/>
        </w:rPr>
        <w:t xml:space="preserve">Ambient </w:t>
      </w:r>
      <w:r w:rsidR="008F773F" w:rsidRPr="003A600E">
        <w:rPr>
          <w:rFonts w:eastAsia="PMingLiU"/>
          <w:lang w:eastAsia="zh-TW"/>
        </w:rPr>
        <w:t xml:space="preserve">IoT </w:t>
      </w:r>
      <w:r w:rsidR="00253E23" w:rsidRPr="003A600E">
        <w:rPr>
          <w:rFonts w:eastAsia="PMingLiU"/>
          <w:lang w:eastAsia="zh-TW"/>
        </w:rPr>
        <w:t>D</w:t>
      </w:r>
      <w:r w:rsidR="008F773F" w:rsidRPr="003A600E">
        <w:rPr>
          <w:rFonts w:eastAsia="PMingLiU"/>
          <w:lang w:eastAsia="zh-TW"/>
        </w:rPr>
        <w:t>evice, Reader, Controller and Application Function.</w:t>
      </w:r>
    </w:p>
    <w:p w14:paraId="77EF07F5" w14:textId="7A23113E" w:rsidR="00F54B2E" w:rsidRPr="003A600E" w:rsidRDefault="008F773F" w:rsidP="001065CE">
      <w:pPr>
        <w:overflowPunct/>
        <w:autoSpaceDE/>
        <w:adjustRightInd/>
        <w:spacing w:after="240"/>
        <w:rPr>
          <w:rFonts w:eastAsia="PMingLiU"/>
          <w:lang w:eastAsia="zh-TW"/>
        </w:rPr>
      </w:pPr>
      <w:r w:rsidRPr="006F4A95">
        <w:rPr>
          <w:rFonts w:eastAsia="PMingLiU"/>
          <w:lang w:eastAsia="zh-TW"/>
        </w:rPr>
        <w:t xml:space="preserve">On highest level, a </w:t>
      </w:r>
      <w:r w:rsidR="000D5385" w:rsidRPr="006F4A95">
        <w:rPr>
          <w:rFonts w:eastAsia="PMingLiU"/>
          <w:lang w:eastAsia="zh-TW"/>
        </w:rPr>
        <w:t>P</w:t>
      </w:r>
      <w:r w:rsidRPr="006F4A95">
        <w:rPr>
          <w:rFonts w:eastAsia="PMingLiU"/>
          <w:lang w:eastAsia="zh-TW"/>
        </w:rPr>
        <w:t xml:space="preserve">ermanent ID is expected </w:t>
      </w:r>
      <w:r w:rsidR="00802917" w:rsidRPr="006F4A95">
        <w:rPr>
          <w:rFonts w:eastAsia="PMingLiU"/>
          <w:lang w:eastAsia="zh-TW"/>
        </w:rPr>
        <w:t xml:space="preserve">to enable uniquely identifying Ambient IoT Device by the 3GPP system. </w:t>
      </w:r>
      <w:r w:rsidR="00253E23" w:rsidRPr="006F4A95">
        <w:rPr>
          <w:rFonts w:eastAsia="PMingLiU"/>
          <w:lang w:eastAsia="zh-TW"/>
        </w:rPr>
        <w:t>S</w:t>
      </w:r>
      <w:r w:rsidR="00802917" w:rsidRPr="006F4A95">
        <w:rPr>
          <w:rFonts w:eastAsia="PMingLiU"/>
          <w:lang w:eastAsia="zh-TW"/>
        </w:rPr>
        <w:t xml:space="preserve">uch ID </w:t>
      </w:r>
      <w:r w:rsidR="00BF54D8" w:rsidRPr="006F4A95">
        <w:rPr>
          <w:rFonts w:eastAsia="PMingLiU"/>
          <w:lang w:eastAsia="zh-TW"/>
        </w:rPr>
        <w:t>can</w:t>
      </w:r>
      <w:r w:rsidR="00802917" w:rsidRPr="006F4A95">
        <w:rPr>
          <w:rFonts w:eastAsia="PMingLiU"/>
          <w:lang w:eastAsia="zh-TW"/>
        </w:rPr>
        <w:t xml:space="preserve"> entail MNO ID, Enterprise </w:t>
      </w:r>
      <w:r w:rsidR="00757276" w:rsidRPr="006F4A95">
        <w:rPr>
          <w:rFonts w:eastAsia="PMingLiU"/>
          <w:lang w:eastAsia="zh-TW"/>
        </w:rPr>
        <w:t xml:space="preserve">(Owner) </w:t>
      </w:r>
      <w:r w:rsidR="00802917" w:rsidRPr="006F4A95">
        <w:rPr>
          <w:rFonts w:eastAsia="PMingLiU"/>
          <w:lang w:eastAsia="zh-TW"/>
        </w:rPr>
        <w:t xml:space="preserve">ID, </w:t>
      </w:r>
      <w:r w:rsidR="009B6AF8" w:rsidRPr="006F4A95">
        <w:rPr>
          <w:rFonts w:eastAsia="PMingLiU"/>
          <w:lang w:eastAsia="zh-TW"/>
        </w:rPr>
        <w:t>Instance ID (see solution #2 in TR 23.700-13).</w:t>
      </w:r>
      <w:r w:rsidR="00253E23" w:rsidRPr="006F4A95">
        <w:rPr>
          <w:rFonts w:eastAsia="PMingLiU"/>
          <w:lang w:eastAsia="zh-TW"/>
        </w:rPr>
        <w:t xml:space="preserve"> However, such long </w:t>
      </w:r>
      <w:r w:rsidR="000D5385" w:rsidRPr="006F4A95">
        <w:rPr>
          <w:rFonts w:eastAsia="PMingLiU"/>
          <w:lang w:eastAsia="zh-TW"/>
        </w:rPr>
        <w:t>P</w:t>
      </w:r>
      <w:r w:rsidR="00253E23" w:rsidRPr="006F4A95">
        <w:rPr>
          <w:rFonts w:eastAsia="PMingLiU"/>
          <w:lang w:eastAsia="zh-TW"/>
        </w:rPr>
        <w:t>ermanent ID can not be conveyed conveniently on all AS level</w:t>
      </w:r>
      <w:r w:rsidR="00011E4E" w:rsidRPr="006F4A95">
        <w:rPr>
          <w:rFonts w:eastAsia="PMingLiU"/>
          <w:lang w:eastAsia="zh-TW"/>
        </w:rPr>
        <w:t xml:space="preserve"> procedures (</w:t>
      </w:r>
      <w:r w:rsidR="00BF54D8" w:rsidRPr="006F4A95">
        <w:rPr>
          <w:rFonts w:eastAsia="PMingLiU"/>
          <w:lang w:eastAsia="zh-TW"/>
        </w:rPr>
        <w:t xml:space="preserve">e.g. </w:t>
      </w:r>
      <w:r w:rsidR="00011E4E" w:rsidRPr="006F4A95">
        <w:rPr>
          <w:rFonts w:eastAsia="PMingLiU"/>
          <w:lang w:eastAsia="zh-TW"/>
        </w:rPr>
        <w:t>between Ambient IoT Device and Reader)</w:t>
      </w:r>
      <w:r w:rsidR="00253E23" w:rsidRPr="006F4A95">
        <w:rPr>
          <w:rFonts w:eastAsia="PMingLiU"/>
          <w:lang w:eastAsia="zh-TW"/>
        </w:rPr>
        <w:t xml:space="preserve"> </w:t>
      </w:r>
      <w:r w:rsidR="00011E4E" w:rsidRPr="006F4A95">
        <w:rPr>
          <w:rFonts w:eastAsia="PMingLiU"/>
          <w:lang w:eastAsia="zh-TW"/>
        </w:rPr>
        <w:t>or</w:t>
      </w:r>
      <w:r w:rsidR="00253E23" w:rsidRPr="006F4A95">
        <w:rPr>
          <w:rFonts w:eastAsia="PMingLiU"/>
          <w:lang w:eastAsia="zh-TW"/>
        </w:rPr>
        <w:t xml:space="preserve"> </w:t>
      </w:r>
      <w:r w:rsidR="00BF54D8" w:rsidRPr="006F4A95">
        <w:rPr>
          <w:rFonts w:eastAsia="PMingLiU"/>
          <w:lang w:eastAsia="zh-TW"/>
        </w:rPr>
        <w:t xml:space="preserve">even </w:t>
      </w:r>
      <w:r w:rsidR="00043C36">
        <w:rPr>
          <w:rFonts w:eastAsia="PMingLiU"/>
          <w:lang w:eastAsia="zh-TW"/>
        </w:rPr>
        <w:t>non-</w:t>
      </w:r>
      <w:r w:rsidR="00253E23" w:rsidRPr="006F4A95">
        <w:rPr>
          <w:rFonts w:eastAsia="PMingLiU"/>
          <w:lang w:eastAsia="zh-TW"/>
        </w:rPr>
        <w:t xml:space="preserve">AS level procedures </w:t>
      </w:r>
      <w:r w:rsidR="00011E4E" w:rsidRPr="006F4A95">
        <w:rPr>
          <w:rFonts w:eastAsia="PMingLiU"/>
          <w:lang w:eastAsia="zh-TW"/>
        </w:rPr>
        <w:t>(</w:t>
      </w:r>
      <w:r w:rsidR="00BF54D8" w:rsidRPr="006F4A95">
        <w:rPr>
          <w:rFonts w:eastAsia="PMingLiU"/>
          <w:lang w:eastAsia="zh-TW"/>
        </w:rPr>
        <w:t xml:space="preserve">e.g. </w:t>
      </w:r>
      <w:r w:rsidR="00253E23" w:rsidRPr="006F4A95">
        <w:rPr>
          <w:rFonts w:eastAsia="PMingLiU"/>
          <w:lang w:eastAsia="zh-TW"/>
        </w:rPr>
        <w:t xml:space="preserve">between </w:t>
      </w:r>
      <w:r w:rsidR="00011E4E" w:rsidRPr="006F4A95">
        <w:rPr>
          <w:rFonts w:eastAsia="PMingLiU"/>
          <w:lang w:eastAsia="zh-TW"/>
        </w:rPr>
        <w:t xml:space="preserve">Reader </w:t>
      </w:r>
      <w:r w:rsidR="000D5385" w:rsidRPr="006F4A95">
        <w:rPr>
          <w:rFonts w:eastAsia="PMingLiU"/>
          <w:lang w:eastAsia="zh-TW"/>
        </w:rPr>
        <w:t>and</w:t>
      </w:r>
      <w:r w:rsidR="00011E4E" w:rsidRPr="006F4A95">
        <w:rPr>
          <w:rFonts w:eastAsia="PMingLiU"/>
          <w:lang w:eastAsia="zh-TW"/>
        </w:rPr>
        <w:t xml:space="preserve"> Controller)</w:t>
      </w:r>
      <w:r w:rsidR="00757276" w:rsidRPr="006F4A95">
        <w:rPr>
          <w:rFonts w:eastAsia="PMingLiU"/>
          <w:lang w:eastAsia="zh-TW"/>
        </w:rPr>
        <w:t xml:space="preserve"> due to large overhead or security issues</w:t>
      </w:r>
      <w:r w:rsidR="00011E4E" w:rsidRPr="006F4A95">
        <w:rPr>
          <w:rFonts w:eastAsia="PMingLiU"/>
          <w:lang w:eastAsia="zh-TW"/>
        </w:rPr>
        <w:t>.</w:t>
      </w:r>
    </w:p>
    <w:p w14:paraId="3600E136" w14:textId="4448C20D" w:rsidR="00F54B2E" w:rsidRPr="003A600E" w:rsidRDefault="00011E4E" w:rsidP="001065CE">
      <w:pPr>
        <w:overflowPunct/>
        <w:autoSpaceDE/>
        <w:adjustRightInd/>
        <w:spacing w:after="240"/>
        <w:rPr>
          <w:rFonts w:eastAsia="PMingLiU"/>
          <w:lang w:eastAsia="zh-TW"/>
        </w:rPr>
      </w:pPr>
      <w:r w:rsidRPr="003A600E">
        <w:rPr>
          <w:rFonts w:eastAsia="PMingLiU"/>
          <w:lang w:eastAsia="zh-TW"/>
        </w:rPr>
        <w:t>As a result, it is expected that the Permanent ID of the Ambient IoT Device to be mapped to other temporary IDs</w:t>
      </w:r>
      <w:r w:rsidR="0008301C" w:rsidRPr="003A600E">
        <w:rPr>
          <w:rFonts w:eastAsia="PMingLiU"/>
          <w:lang w:eastAsia="zh-TW"/>
        </w:rPr>
        <w:t xml:space="preserve"> across different entities / procedures</w:t>
      </w:r>
      <w:r w:rsidRPr="003A600E">
        <w:rPr>
          <w:rFonts w:eastAsia="PMingLiU"/>
          <w:lang w:eastAsia="zh-TW"/>
        </w:rPr>
        <w:t>.</w:t>
      </w:r>
    </w:p>
    <w:p w14:paraId="70834ECD" w14:textId="77777777" w:rsidR="00F54B2E" w:rsidRPr="003A600E" w:rsidRDefault="00F54B2E" w:rsidP="001065CE">
      <w:pPr>
        <w:overflowPunct/>
        <w:autoSpaceDE/>
        <w:adjustRightInd/>
        <w:spacing w:after="240"/>
        <w:rPr>
          <w:rFonts w:eastAsia="PMingLiU"/>
          <w:lang w:eastAsia="zh-TW"/>
        </w:rPr>
      </w:pPr>
      <w:r w:rsidRPr="003A600E">
        <w:rPr>
          <w:rFonts w:eastAsia="PMingLiU"/>
          <w:lang w:eastAsia="zh-TW"/>
        </w:rPr>
        <w:t>We propose at least two levels of temporary IDs:</w:t>
      </w:r>
    </w:p>
    <w:p w14:paraId="64EC910B" w14:textId="20AD9BBB" w:rsidR="004C2D36" w:rsidRPr="004C2D36" w:rsidRDefault="004C2D36" w:rsidP="004C2D36">
      <w:pPr>
        <w:pStyle w:val="B1"/>
        <w:numPr>
          <w:ilvl w:val="0"/>
          <w:numId w:val="5"/>
        </w:numPr>
        <w:textAlignment w:val="auto"/>
        <w:rPr>
          <w:lang w:eastAsia="zh-TW"/>
        </w:rPr>
      </w:pPr>
      <w:r>
        <w:rPr>
          <w:lang w:eastAsia="zh-TW"/>
        </w:rPr>
        <w:t xml:space="preserve">Long temporary ID: A long temporary Device ID to be used between </w:t>
      </w:r>
      <w:r w:rsidR="003A174C">
        <w:rPr>
          <w:lang w:eastAsia="zh-TW"/>
        </w:rPr>
        <w:t xml:space="preserve">the </w:t>
      </w:r>
      <w:r>
        <w:rPr>
          <w:lang w:eastAsia="zh-TW"/>
        </w:rPr>
        <w:t>Controller and the Reader in a format similar to 5G</w:t>
      </w:r>
      <w:r w:rsidR="00812313">
        <w:rPr>
          <w:lang w:eastAsia="zh-TW"/>
        </w:rPr>
        <w:t>-</w:t>
      </w:r>
      <w:r>
        <w:rPr>
          <w:lang w:eastAsia="zh-TW"/>
        </w:rPr>
        <w:t>S-TMSI for command procedures (similar to paging)</w:t>
      </w:r>
      <w:r w:rsidR="00F2271B">
        <w:rPr>
          <w:lang w:eastAsia="zh-TW"/>
        </w:rPr>
        <w:t xml:space="preserve"> </w:t>
      </w:r>
      <w:r w:rsidR="0090471A">
        <w:rPr>
          <w:lang w:eastAsia="zh-TW"/>
        </w:rPr>
        <w:t xml:space="preserve">for </w:t>
      </w:r>
      <w:r w:rsidR="00F2271B">
        <w:rPr>
          <w:lang w:eastAsia="zh-TW"/>
        </w:rPr>
        <w:t>certain Ambient IoT Device(s)</w:t>
      </w:r>
      <w:r>
        <w:rPr>
          <w:lang w:eastAsia="zh-TW"/>
        </w:rPr>
        <w:t xml:space="preserve">. The long temporary ID is assigned by </w:t>
      </w:r>
      <w:r w:rsidR="001838D6">
        <w:rPr>
          <w:lang w:eastAsia="zh-TW"/>
        </w:rPr>
        <w:t xml:space="preserve">the </w:t>
      </w:r>
      <w:r>
        <w:rPr>
          <w:lang w:eastAsia="zh-TW"/>
        </w:rPr>
        <w:t xml:space="preserve">Controller. </w:t>
      </w:r>
    </w:p>
    <w:p w14:paraId="32C6F9EA" w14:textId="77F09E0F" w:rsidR="00CF1061" w:rsidRPr="003A600E" w:rsidRDefault="005423B4" w:rsidP="00485AAA">
      <w:pPr>
        <w:pStyle w:val="B1"/>
        <w:numPr>
          <w:ilvl w:val="0"/>
          <w:numId w:val="5"/>
        </w:numPr>
        <w:overflowPunct/>
        <w:autoSpaceDE/>
        <w:adjustRightInd/>
        <w:spacing w:after="240"/>
        <w:rPr>
          <w:rFonts w:eastAsia="PMingLiU"/>
          <w:lang w:eastAsia="zh-TW"/>
        </w:rPr>
      </w:pPr>
      <w:r w:rsidRPr="003A600E">
        <w:rPr>
          <w:lang w:eastAsia="zh-TW"/>
        </w:rPr>
        <w:t xml:space="preserve">Short temporary ID: A short temporary </w:t>
      </w:r>
      <w:r w:rsidR="002022A2" w:rsidRPr="003A600E">
        <w:rPr>
          <w:lang w:eastAsia="zh-TW"/>
        </w:rPr>
        <w:t xml:space="preserve">Device </w:t>
      </w:r>
      <w:r w:rsidRPr="003A600E">
        <w:rPr>
          <w:lang w:eastAsia="zh-TW"/>
        </w:rPr>
        <w:t xml:space="preserve">ID to be used between the Reader and Ambient IoT Device in a format similar to 5G RNTI </w:t>
      </w:r>
      <w:r w:rsidR="0091102F" w:rsidRPr="003A600E">
        <w:rPr>
          <w:lang w:eastAsia="zh-TW"/>
        </w:rPr>
        <w:t>for exchanging inventory request/ responses or command (request)/ responses</w:t>
      </w:r>
      <w:r w:rsidR="002022A2" w:rsidRPr="003A600E">
        <w:rPr>
          <w:lang w:eastAsia="zh-TW"/>
        </w:rPr>
        <w:t xml:space="preserve">. </w:t>
      </w:r>
      <w:r w:rsidR="00561136" w:rsidRPr="003A600E">
        <w:rPr>
          <w:rFonts w:eastAsia="PMingLiU"/>
          <w:lang w:eastAsia="zh-TW"/>
        </w:rPr>
        <w:t>T</w:t>
      </w:r>
      <w:r w:rsidR="0091102F" w:rsidRPr="003A600E">
        <w:rPr>
          <w:rFonts w:eastAsia="PMingLiU"/>
          <w:lang w:eastAsia="zh-TW"/>
        </w:rPr>
        <w:t xml:space="preserve">he </w:t>
      </w:r>
      <w:r w:rsidR="00561136" w:rsidRPr="003A600E">
        <w:rPr>
          <w:rFonts w:eastAsia="PMingLiU"/>
          <w:lang w:eastAsia="zh-TW"/>
        </w:rPr>
        <w:t xml:space="preserve">short </w:t>
      </w:r>
      <w:r w:rsidR="0091102F" w:rsidRPr="003A600E">
        <w:rPr>
          <w:rFonts w:eastAsia="PMingLiU"/>
          <w:lang w:eastAsia="zh-TW"/>
        </w:rPr>
        <w:t>temporary Device ID can be assigned by the</w:t>
      </w:r>
      <w:r w:rsidR="00561136" w:rsidRPr="003A600E">
        <w:rPr>
          <w:rFonts w:eastAsia="PMingLiU"/>
          <w:lang w:eastAsia="zh-TW"/>
        </w:rPr>
        <w:t xml:space="preserve"> </w:t>
      </w:r>
      <w:r w:rsidR="0091102F" w:rsidRPr="003A600E">
        <w:rPr>
          <w:rFonts w:eastAsia="PMingLiU"/>
          <w:lang w:eastAsia="zh-TW"/>
        </w:rPr>
        <w:t xml:space="preserve">Reader </w:t>
      </w:r>
      <w:r w:rsidR="00561136" w:rsidRPr="003A600E">
        <w:rPr>
          <w:rFonts w:eastAsia="PMingLiU"/>
          <w:lang w:eastAsia="zh-TW"/>
        </w:rPr>
        <w:t xml:space="preserve">for message exchanges between the </w:t>
      </w:r>
      <w:r w:rsidR="0091102F" w:rsidRPr="003A600E">
        <w:rPr>
          <w:rFonts w:eastAsia="PMingLiU"/>
          <w:lang w:eastAsia="zh-TW"/>
        </w:rPr>
        <w:t xml:space="preserve">Reader and the Ambient IoT Device. </w:t>
      </w:r>
    </w:p>
    <w:p w14:paraId="1F26B063" w14:textId="0B850D86" w:rsidR="0008301C" w:rsidRPr="003A600E" w:rsidRDefault="004C2D36" w:rsidP="004C2D36">
      <w:pPr>
        <w:rPr>
          <w:lang w:eastAsia="zh-TW"/>
        </w:rPr>
      </w:pPr>
      <w:r w:rsidRPr="006F4A95">
        <w:rPr>
          <w:lang w:eastAsia="zh-TW"/>
        </w:rPr>
        <w:lastRenderedPageBreak/>
        <w:t xml:space="preserve">There may be cases where it is useful to maintain a common ID </w:t>
      </w:r>
      <w:r w:rsidR="00F85F34">
        <w:rPr>
          <w:lang w:eastAsia="zh-TW"/>
        </w:rPr>
        <w:t xml:space="preserve">per Ambien IoT Device </w:t>
      </w:r>
      <w:r w:rsidRPr="006F4A95">
        <w:rPr>
          <w:lang w:eastAsia="zh-TW"/>
        </w:rPr>
        <w:t xml:space="preserve">across different Readers (e.g. a warehouse with a large number of Devices and multiple Readers), where the Controller may want to know when the same Device is encountered by different Readers. This requires further study on how to facilitate such </w:t>
      </w:r>
      <w:r w:rsidR="004B60A6">
        <w:rPr>
          <w:lang w:eastAsia="zh-TW"/>
        </w:rPr>
        <w:t xml:space="preserve">temporary </w:t>
      </w:r>
      <w:r w:rsidRPr="006F4A95">
        <w:rPr>
          <w:lang w:eastAsia="zh-TW"/>
        </w:rPr>
        <w:t xml:space="preserve">ID coordination across multiple Readers </w:t>
      </w:r>
      <w:r w:rsidR="004108B3">
        <w:rPr>
          <w:lang w:eastAsia="zh-TW"/>
        </w:rPr>
        <w:t xml:space="preserve">(e.g. </w:t>
      </w:r>
      <w:r w:rsidRPr="006F4A95">
        <w:rPr>
          <w:lang w:eastAsia="zh-TW"/>
        </w:rPr>
        <w:t>via the Controller</w:t>
      </w:r>
      <w:r w:rsidR="004108B3">
        <w:rPr>
          <w:lang w:eastAsia="zh-TW"/>
        </w:rPr>
        <w:t>)</w:t>
      </w:r>
      <w:r w:rsidRPr="006F4A95">
        <w:rPr>
          <w:lang w:eastAsia="zh-TW"/>
        </w:rPr>
        <w:t>.</w:t>
      </w:r>
      <w:r w:rsidRPr="004C2D36">
        <w:rPr>
          <w:lang w:eastAsia="zh-TW"/>
        </w:rPr>
        <w:t xml:space="preserve">  </w:t>
      </w:r>
    </w:p>
    <w:p w14:paraId="1EC603AB" w14:textId="77777777" w:rsidR="00110DD6" w:rsidRPr="003A600E" w:rsidRDefault="00110DD6" w:rsidP="00110DD6">
      <w:pPr>
        <w:pStyle w:val="Heading1"/>
        <w:rPr>
          <w:rFonts w:eastAsia="PMingLiU"/>
          <w:lang w:eastAsia="zh-TW"/>
        </w:rPr>
      </w:pPr>
      <w:r w:rsidRPr="003A600E">
        <w:rPr>
          <w:rFonts w:eastAsia="PMingLiU"/>
          <w:lang w:eastAsia="zh-TW"/>
        </w:rPr>
        <w:t>Proposal</w:t>
      </w:r>
    </w:p>
    <w:p w14:paraId="2D87820D" w14:textId="4789AC27" w:rsidR="00110DD6" w:rsidRPr="003A600E" w:rsidRDefault="00110DD6" w:rsidP="00110DD6">
      <w:pPr>
        <w:rPr>
          <w:rFonts w:eastAsia="PMingLiU"/>
          <w:lang w:eastAsia="zh-TW"/>
        </w:rPr>
      </w:pPr>
      <w:r w:rsidRPr="003A600E">
        <w:rPr>
          <w:rFonts w:eastAsia="PMingLiU"/>
          <w:lang w:eastAsia="zh-TW"/>
        </w:rPr>
        <w:t>It proposed to adopt</w:t>
      </w:r>
      <w:r w:rsidR="00176BCD" w:rsidRPr="003A600E">
        <w:rPr>
          <w:rFonts w:eastAsia="PMingLiU"/>
          <w:lang w:eastAsia="zh-TW"/>
        </w:rPr>
        <w:t xml:space="preserve"> the</w:t>
      </w:r>
      <w:r w:rsidRPr="003A600E">
        <w:rPr>
          <w:rFonts w:eastAsia="PMingLiU"/>
          <w:lang w:eastAsia="zh-TW"/>
        </w:rPr>
        <w:t xml:space="preserve"> Solution as below in TR 23.700-</w:t>
      </w:r>
      <w:r w:rsidR="005C5FD0" w:rsidRPr="003A600E">
        <w:rPr>
          <w:rFonts w:eastAsia="PMingLiU"/>
          <w:lang w:eastAsia="zh-TW"/>
        </w:rPr>
        <w:t>13</w:t>
      </w:r>
      <w:r w:rsidRPr="003A600E">
        <w:rPr>
          <w:rFonts w:eastAsia="PMingLiU"/>
          <w:lang w:eastAsia="zh-TW"/>
        </w:rPr>
        <w:t>.</w:t>
      </w:r>
    </w:p>
    <w:p w14:paraId="0B5F1328" w14:textId="465558F2" w:rsidR="00110DD6" w:rsidRPr="003A600E" w:rsidRDefault="00110DD6">
      <w:pPr>
        <w:pStyle w:val="B1"/>
        <w:ind w:left="0" w:firstLine="0"/>
        <w:rPr>
          <w:lang w:eastAsia="zh-CN"/>
        </w:rPr>
      </w:pPr>
    </w:p>
    <w:p w14:paraId="53421899" w14:textId="0EDD5814" w:rsidR="00FE5C4A" w:rsidRPr="003A600E" w:rsidRDefault="00FE5C4A" w:rsidP="00FE5C4A">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3A600E">
        <w:rPr>
          <w:color w:val="FFFFFF"/>
          <w:lang w:eastAsia="zh-CN"/>
        </w:rPr>
        <w:t>**** FIRST CHANGE ****</w:t>
      </w:r>
    </w:p>
    <w:p w14:paraId="5F255703" w14:textId="4F92B4FB" w:rsidR="00FE5C4A" w:rsidRPr="003A600E" w:rsidRDefault="00FE5C4A" w:rsidP="00FE5C4A">
      <w:pPr>
        <w:pStyle w:val="Heading2"/>
        <w:rPr>
          <w:rFonts w:eastAsia="DengXian"/>
          <w:lang w:eastAsia="en-US"/>
        </w:rPr>
      </w:pPr>
      <w:bookmarkStart w:id="3" w:name="_Toc160698595"/>
      <w:bookmarkEnd w:id="2"/>
      <w:r w:rsidRPr="003A600E">
        <w:rPr>
          <w:rFonts w:eastAsia="DengXian"/>
        </w:rPr>
        <w:t>6.0</w:t>
      </w:r>
      <w:r w:rsidRPr="003A600E">
        <w:rPr>
          <w:rFonts w:eastAsia="DengXian"/>
        </w:rPr>
        <w:tab/>
        <w:t>Mapping of Solutions to Key Issues</w:t>
      </w:r>
    </w:p>
    <w:p w14:paraId="3687E7B4" w14:textId="77777777" w:rsidR="00FE5C4A" w:rsidRPr="003A600E" w:rsidRDefault="00FE5C4A" w:rsidP="00FE5C4A">
      <w:pPr>
        <w:pStyle w:val="TH"/>
        <w:rPr>
          <w:rFonts w:eastAsia="DengXian"/>
        </w:rPr>
      </w:pPr>
      <w:r w:rsidRPr="003A600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FE5C4A" w:rsidRPr="003A600E" w14:paraId="5B4BC2A4"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tcPr>
          <w:p w14:paraId="16D0C786" w14:textId="77777777" w:rsidR="00FE5C4A" w:rsidRPr="003A600E" w:rsidRDefault="00FE5C4A">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62831F11" w14:textId="77777777" w:rsidR="00FE5C4A" w:rsidRPr="003A600E" w:rsidRDefault="00FE5C4A">
            <w:pPr>
              <w:pStyle w:val="TAH"/>
            </w:pPr>
            <w:r w:rsidRPr="003A600E">
              <w:t>Key Issues</w:t>
            </w:r>
          </w:p>
        </w:tc>
      </w:tr>
      <w:tr w:rsidR="00FE5C4A" w:rsidRPr="003A600E" w14:paraId="0FDBBFB7"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476E3E6" w14:textId="77777777" w:rsidR="00FE5C4A" w:rsidRPr="003A600E" w:rsidRDefault="00FE5C4A">
            <w:pPr>
              <w:pStyle w:val="TAH"/>
            </w:pPr>
            <w:r w:rsidRPr="003A600E">
              <w:t>Solutions</w:t>
            </w:r>
          </w:p>
        </w:tc>
        <w:tc>
          <w:tcPr>
            <w:tcW w:w="1701" w:type="dxa"/>
            <w:tcBorders>
              <w:top w:val="single" w:sz="4" w:space="0" w:color="auto"/>
              <w:left w:val="single" w:sz="4" w:space="0" w:color="auto"/>
              <w:bottom w:val="single" w:sz="4" w:space="0" w:color="auto"/>
              <w:right w:val="single" w:sz="4" w:space="0" w:color="auto"/>
            </w:tcBorders>
            <w:hideMark/>
          </w:tcPr>
          <w:p w14:paraId="6011AB9F" w14:textId="77777777" w:rsidR="00FE5C4A" w:rsidRPr="003A600E" w:rsidRDefault="00FE5C4A">
            <w:pPr>
              <w:pStyle w:val="TAH"/>
            </w:pPr>
            <w:r w:rsidRPr="003A600E">
              <w:t>Key Issue #1</w:t>
            </w:r>
          </w:p>
        </w:tc>
        <w:tc>
          <w:tcPr>
            <w:tcW w:w="1843" w:type="dxa"/>
            <w:tcBorders>
              <w:top w:val="single" w:sz="4" w:space="0" w:color="auto"/>
              <w:left w:val="single" w:sz="4" w:space="0" w:color="auto"/>
              <w:bottom w:val="single" w:sz="4" w:space="0" w:color="auto"/>
              <w:right w:val="single" w:sz="4" w:space="0" w:color="auto"/>
            </w:tcBorders>
            <w:hideMark/>
          </w:tcPr>
          <w:p w14:paraId="20F1CE07" w14:textId="77777777" w:rsidR="00FE5C4A" w:rsidRPr="003A600E" w:rsidRDefault="00FE5C4A">
            <w:pPr>
              <w:pStyle w:val="TAH"/>
            </w:pPr>
            <w:r w:rsidRPr="003A600E">
              <w:t>Key Issue #2</w:t>
            </w:r>
          </w:p>
        </w:tc>
        <w:tc>
          <w:tcPr>
            <w:tcW w:w="1760" w:type="dxa"/>
            <w:tcBorders>
              <w:top w:val="single" w:sz="4" w:space="0" w:color="auto"/>
              <w:left w:val="single" w:sz="4" w:space="0" w:color="auto"/>
              <w:bottom w:val="single" w:sz="4" w:space="0" w:color="auto"/>
              <w:right w:val="single" w:sz="4" w:space="0" w:color="auto"/>
            </w:tcBorders>
            <w:hideMark/>
          </w:tcPr>
          <w:p w14:paraId="77799F28" w14:textId="77777777" w:rsidR="00FE5C4A" w:rsidRPr="003A600E" w:rsidRDefault="00FE5C4A">
            <w:pPr>
              <w:pStyle w:val="TAH"/>
            </w:pPr>
            <w:r w:rsidRPr="003A600E">
              <w:t>Key Issue #3</w:t>
            </w:r>
          </w:p>
        </w:tc>
      </w:tr>
      <w:tr w:rsidR="00FE5C4A" w:rsidRPr="003A600E" w14:paraId="11A02583"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567E75" w14:textId="77777777" w:rsidR="00FE5C4A" w:rsidRPr="003A600E" w:rsidRDefault="00FE5C4A">
            <w:pPr>
              <w:pStyle w:val="TAH"/>
            </w:pPr>
            <w:r w:rsidRPr="003A600E">
              <w:t>#1</w:t>
            </w:r>
          </w:p>
        </w:tc>
        <w:tc>
          <w:tcPr>
            <w:tcW w:w="1701" w:type="dxa"/>
            <w:tcBorders>
              <w:top w:val="single" w:sz="4" w:space="0" w:color="auto"/>
              <w:left w:val="single" w:sz="4" w:space="0" w:color="auto"/>
              <w:bottom w:val="single" w:sz="4" w:space="0" w:color="auto"/>
              <w:right w:val="single" w:sz="4" w:space="0" w:color="auto"/>
            </w:tcBorders>
          </w:tcPr>
          <w:p w14:paraId="1D3E4A70" w14:textId="77777777" w:rsidR="00FE5C4A" w:rsidRPr="003A600E" w:rsidRDefault="00FE5C4A">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9BA6EF2"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003F25F7" w14:textId="77777777" w:rsidR="00FE5C4A" w:rsidRPr="003A600E" w:rsidRDefault="00FE5C4A">
            <w:pPr>
              <w:pStyle w:val="TAC"/>
            </w:pPr>
          </w:p>
        </w:tc>
      </w:tr>
      <w:tr w:rsidR="00FE5C4A" w:rsidRPr="003A600E" w14:paraId="5ACA3EBD"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7CBCF95" w14:textId="77777777" w:rsidR="00FE5C4A" w:rsidRPr="003A600E" w:rsidRDefault="00FE5C4A">
            <w:pPr>
              <w:pStyle w:val="TAH"/>
            </w:pPr>
            <w:r w:rsidRPr="003A600E">
              <w:t>#2</w:t>
            </w:r>
          </w:p>
        </w:tc>
        <w:tc>
          <w:tcPr>
            <w:tcW w:w="1701" w:type="dxa"/>
            <w:tcBorders>
              <w:top w:val="single" w:sz="4" w:space="0" w:color="auto"/>
              <w:left w:val="single" w:sz="4" w:space="0" w:color="auto"/>
              <w:bottom w:val="single" w:sz="4" w:space="0" w:color="auto"/>
              <w:right w:val="single" w:sz="4" w:space="0" w:color="auto"/>
            </w:tcBorders>
          </w:tcPr>
          <w:p w14:paraId="70E769CA" w14:textId="77777777" w:rsidR="00FE5C4A" w:rsidRPr="003A600E" w:rsidRDefault="00FE5C4A">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8D2548E"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3802B443" w14:textId="77777777" w:rsidR="00FE5C4A" w:rsidRPr="003A600E" w:rsidRDefault="00FE5C4A">
            <w:pPr>
              <w:pStyle w:val="TAC"/>
            </w:pPr>
          </w:p>
        </w:tc>
      </w:tr>
      <w:tr w:rsidR="00FE5C4A" w:rsidRPr="003A600E" w14:paraId="12976120"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BD5AEAE" w14:textId="77777777" w:rsidR="00FE5C4A" w:rsidRPr="003A600E" w:rsidRDefault="00FE5C4A">
            <w:pPr>
              <w:pStyle w:val="TAH"/>
            </w:pPr>
            <w:r w:rsidRPr="003A600E">
              <w:t>#3</w:t>
            </w:r>
          </w:p>
        </w:tc>
        <w:tc>
          <w:tcPr>
            <w:tcW w:w="1701" w:type="dxa"/>
            <w:tcBorders>
              <w:top w:val="single" w:sz="4" w:space="0" w:color="auto"/>
              <w:left w:val="single" w:sz="4" w:space="0" w:color="auto"/>
              <w:bottom w:val="single" w:sz="4" w:space="0" w:color="auto"/>
              <w:right w:val="single" w:sz="4" w:space="0" w:color="auto"/>
            </w:tcBorders>
            <w:hideMark/>
          </w:tcPr>
          <w:p w14:paraId="6F9B10C4" w14:textId="77777777" w:rsidR="00FE5C4A" w:rsidRPr="003A600E" w:rsidRDefault="00FE5C4A">
            <w:pPr>
              <w:pStyle w:val="TAC"/>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2ADF1AF4"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4C19BDE9" w14:textId="77777777" w:rsidR="00FE5C4A" w:rsidRPr="003A600E" w:rsidRDefault="00FE5C4A">
            <w:pPr>
              <w:pStyle w:val="TAC"/>
            </w:pPr>
            <w:r w:rsidRPr="003A600E">
              <w:t>X</w:t>
            </w:r>
          </w:p>
        </w:tc>
      </w:tr>
      <w:tr w:rsidR="00FE5C4A" w:rsidRPr="003A600E" w14:paraId="04524165"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475B50E" w14:textId="77777777" w:rsidR="00FE5C4A" w:rsidRPr="003A600E" w:rsidRDefault="00FE5C4A">
            <w:pPr>
              <w:pStyle w:val="TAH"/>
            </w:pPr>
            <w:r w:rsidRPr="003A600E">
              <w:t>#4</w:t>
            </w:r>
          </w:p>
        </w:tc>
        <w:tc>
          <w:tcPr>
            <w:tcW w:w="1701" w:type="dxa"/>
            <w:tcBorders>
              <w:top w:val="single" w:sz="4" w:space="0" w:color="auto"/>
              <w:left w:val="single" w:sz="4" w:space="0" w:color="auto"/>
              <w:bottom w:val="single" w:sz="4" w:space="0" w:color="auto"/>
              <w:right w:val="single" w:sz="4" w:space="0" w:color="auto"/>
            </w:tcBorders>
            <w:hideMark/>
          </w:tcPr>
          <w:p w14:paraId="42AFCF46" w14:textId="77777777" w:rsidR="00FE5C4A" w:rsidRPr="003A600E" w:rsidRDefault="00FE5C4A">
            <w:pPr>
              <w:pStyle w:val="TAC"/>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6DAF8D90"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02D6C50D" w14:textId="77777777" w:rsidR="00FE5C4A" w:rsidRPr="003A600E" w:rsidRDefault="00FE5C4A">
            <w:pPr>
              <w:pStyle w:val="TAC"/>
            </w:pPr>
            <w:r w:rsidRPr="003A600E">
              <w:t>X</w:t>
            </w:r>
          </w:p>
        </w:tc>
      </w:tr>
      <w:tr w:rsidR="00FE5C4A" w:rsidRPr="003A600E" w14:paraId="26C04B03"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2A35F9D" w14:textId="77777777" w:rsidR="00FE5C4A" w:rsidRPr="003A600E" w:rsidRDefault="00FE5C4A">
            <w:pPr>
              <w:pStyle w:val="TAH"/>
            </w:pPr>
            <w:r w:rsidRPr="003A600E">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3097E30B" w14:textId="77777777" w:rsidR="00FE5C4A" w:rsidRPr="003A600E" w:rsidRDefault="00FE5C4A">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DEDDF75"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39A269C4" w14:textId="77777777" w:rsidR="00FE5C4A" w:rsidRPr="003A600E" w:rsidRDefault="00FE5C4A">
            <w:pPr>
              <w:pStyle w:val="TAC"/>
            </w:pPr>
            <w:r w:rsidRPr="003A600E">
              <w:t>X</w:t>
            </w:r>
          </w:p>
        </w:tc>
      </w:tr>
      <w:tr w:rsidR="00FE5C4A" w:rsidRPr="003A600E" w14:paraId="6386B6F3"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A0A7E84" w14:textId="77777777" w:rsidR="00FE5C4A" w:rsidRPr="003A600E" w:rsidRDefault="00FE5C4A">
            <w:pPr>
              <w:pStyle w:val="TAH"/>
              <w:rPr>
                <w:lang w:eastAsia="zh-CN"/>
              </w:rPr>
            </w:pPr>
            <w:r w:rsidRPr="003A600E">
              <w:rPr>
                <w:lang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3FA47248"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22C11650"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6481D2F4" w14:textId="77777777" w:rsidR="00FE5C4A" w:rsidRPr="003A600E" w:rsidRDefault="00FE5C4A">
            <w:pPr>
              <w:pStyle w:val="TAC"/>
            </w:pPr>
            <w:r w:rsidRPr="003A600E">
              <w:t>X</w:t>
            </w:r>
          </w:p>
        </w:tc>
      </w:tr>
      <w:tr w:rsidR="00FE5C4A" w:rsidRPr="003A600E" w14:paraId="2963FECA"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2258016" w14:textId="77777777" w:rsidR="00FE5C4A" w:rsidRPr="003A600E" w:rsidRDefault="00FE5C4A">
            <w:pPr>
              <w:pStyle w:val="TAH"/>
              <w:rPr>
                <w:lang w:eastAsia="zh-CN"/>
              </w:rPr>
            </w:pPr>
            <w:r w:rsidRPr="003A600E">
              <w:rPr>
                <w:lang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33AFB6D7"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770630B1"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4386E74B" w14:textId="77777777" w:rsidR="00FE5C4A" w:rsidRPr="003A600E" w:rsidRDefault="00FE5C4A">
            <w:pPr>
              <w:pStyle w:val="TAC"/>
            </w:pPr>
          </w:p>
        </w:tc>
      </w:tr>
      <w:tr w:rsidR="00FE5C4A" w:rsidRPr="003A600E" w14:paraId="1E20F562"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325D5A" w14:textId="77777777" w:rsidR="00FE5C4A" w:rsidRPr="003A600E" w:rsidRDefault="00FE5C4A">
            <w:pPr>
              <w:pStyle w:val="TAH"/>
              <w:rPr>
                <w:lang w:eastAsia="zh-CN"/>
              </w:rPr>
            </w:pPr>
            <w:r w:rsidRPr="003A600E">
              <w:rPr>
                <w:lang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33343AF6"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75C6AD2E"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61EEB84B" w14:textId="77777777" w:rsidR="00FE5C4A" w:rsidRPr="003A600E" w:rsidRDefault="00FE5C4A">
            <w:pPr>
              <w:pStyle w:val="TAC"/>
            </w:pPr>
          </w:p>
        </w:tc>
      </w:tr>
      <w:tr w:rsidR="00FE5C4A" w:rsidRPr="003A600E" w14:paraId="3835D268"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17265CC" w14:textId="77777777" w:rsidR="00FE5C4A" w:rsidRPr="003A600E" w:rsidRDefault="00FE5C4A">
            <w:pPr>
              <w:pStyle w:val="TAH"/>
              <w:rPr>
                <w:lang w:eastAsia="zh-CN"/>
              </w:rPr>
            </w:pPr>
            <w:r w:rsidRPr="003A600E">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4CB841F6"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53C76823"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23F2E487" w14:textId="77777777" w:rsidR="00FE5C4A" w:rsidRPr="003A600E" w:rsidRDefault="00FE5C4A">
            <w:pPr>
              <w:pStyle w:val="TAC"/>
            </w:pPr>
            <w:r w:rsidRPr="003A600E">
              <w:t>X</w:t>
            </w:r>
          </w:p>
        </w:tc>
      </w:tr>
      <w:tr w:rsidR="00FE5C4A" w:rsidRPr="003A600E" w14:paraId="52101E4C"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3D59E93" w14:textId="77777777" w:rsidR="00FE5C4A" w:rsidRPr="003A600E" w:rsidRDefault="00FE5C4A">
            <w:pPr>
              <w:pStyle w:val="TAH"/>
              <w:rPr>
                <w:lang w:eastAsia="zh-CN"/>
              </w:rPr>
            </w:pPr>
            <w:r w:rsidRPr="003A600E">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3531291F"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3A035B2F"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2DCDFA82" w14:textId="77777777" w:rsidR="00FE5C4A" w:rsidRPr="003A600E" w:rsidRDefault="00FE5C4A">
            <w:pPr>
              <w:pStyle w:val="TAC"/>
            </w:pPr>
          </w:p>
        </w:tc>
      </w:tr>
      <w:tr w:rsidR="00FE5C4A" w:rsidRPr="003A600E" w14:paraId="7AD207B0"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F6737FA" w14:textId="77777777" w:rsidR="00FE5C4A" w:rsidRPr="003A600E" w:rsidRDefault="00FE5C4A">
            <w:pPr>
              <w:pStyle w:val="TAH"/>
              <w:rPr>
                <w:lang w:eastAsia="zh-CN"/>
              </w:rPr>
            </w:pPr>
            <w:r w:rsidRPr="003A600E">
              <w:rPr>
                <w:lang w:eastAsia="zh-CN"/>
              </w:rPr>
              <w:t>#11</w:t>
            </w:r>
          </w:p>
        </w:tc>
        <w:tc>
          <w:tcPr>
            <w:tcW w:w="1701" w:type="dxa"/>
            <w:tcBorders>
              <w:top w:val="single" w:sz="4" w:space="0" w:color="auto"/>
              <w:left w:val="single" w:sz="4" w:space="0" w:color="auto"/>
              <w:bottom w:val="single" w:sz="4" w:space="0" w:color="auto"/>
              <w:right w:val="single" w:sz="4" w:space="0" w:color="auto"/>
            </w:tcBorders>
          </w:tcPr>
          <w:p w14:paraId="45DB6104" w14:textId="77777777" w:rsidR="00FE5C4A" w:rsidRPr="003A600E" w:rsidRDefault="00FE5C4A">
            <w:pPr>
              <w:pStyle w:val="TAC"/>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0C259F36" w14:textId="77777777" w:rsidR="00FE5C4A" w:rsidRPr="003A600E" w:rsidRDefault="00FE5C4A">
            <w:pPr>
              <w:pStyle w:val="TAC"/>
            </w:pPr>
          </w:p>
        </w:tc>
        <w:tc>
          <w:tcPr>
            <w:tcW w:w="1760" w:type="dxa"/>
            <w:tcBorders>
              <w:top w:val="single" w:sz="4" w:space="0" w:color="auto"/>
              <w:left w:val="single" w:sz="4" w:space="0" w:color="auto"/>
              <w:bottom w:val="single" w:sz="4" w:space="0" w:color="auto"/>
              <w:right w:val="single" w:sz="4" w:space="0" w:color="auto"/>
            </w:tcBorders>
            <w:hideMark/>
          </w:tcPr>
          <w:p w14:paraId="1A599C68" w14:textId="77777777" w:rsidR="00FE5C4A" w:rsidRPr="003A600E" w:rsidRDefault="00FE5C4A">
            <w:pPr>
              <w:pStyle w:val="TAC"/>
            </w:pPr>
            <w:r w:rsidRPr="003A600E">
              <w:t>X</w:t>
            </w:r>
          </w:p>
        </w:tc>
      </w:tr>
      <w:tr w:rsidR="00FE5C4A" w:rsidRPr="003A600E" w14:paraId="48F8C617"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67DD6D5" w14:textId="77777777" w:rsidR="00FE5C4A" w:rsidRPr="003A600E" w:rsidRDefault="00FE5C4A">
            <w:pPr>
              <w:pStyle w:val="TAH"/>
              <w:rPr>
                <w:lang w:eastAsia="zh-CN"/>
              </w:rPr>
            </w:pPr>
            <w:r w:rsidRPr="003A600E">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04A798CD"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2C9DA7C5"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373A0C5B" w14:textId="77777777" w:rsidR="00FE5C4A" w:rsidRPr="003A600E" w:rsidRDefault="00FE5C4A">
            <w:pPr>
              <w:pStyle w:val="TAC"/>
            </w:pPr>
            <w:r w:rsidRPr="003A600E">
              <w:t>X</w:t>
            </w:r>
          </w:p>
        </w:tc>
      </w:tr>
      <w:tr w:rsidR="00FE5C4A" w:rsidRPr="003A600E" w14:paraId="6B997F91" w14:textId="77777777" w:rsidTr="00FE5C4A">
        <w:trPr>
          <w:cantSplit/>
          <w:jc w:val="center"/>
          <w:ins w:id="4" w:author="MediaTek Inc." w:date="2024-04-02T17:28:00Z"/>
        </w:trPr>
        <w:tc>
          <w:tcPr>
            <w:tcW w:w="1902" w:type="dxa"/>
            <w:tcBorders>
              <w:top w:val="single" w:sz="4" w:space="0" w:color="auto"/>
              <w:left w:val="single" w:sz="4" w:space="0" w:color="auto"/>
              <w:bottom w:val="single" w:sz="4" w:space="0" w:color="auto"/>
              <w:right w:val="single" w:sz="4" w:space="0" w:color="auto"/>
            </w:tcBorders>
          </w:tcPr>
          <w:p w14:paraId="3BFED9AD" w14:textId="29C49FB2" w:rsidR="00FE5C4A" w:rsidRPr="003A600E" w:rsidRDefault="00FE5C4A">
            <w:pPr>
              <w:pStyle w:val="TAH"/>
              <w:rPr>
                <w:ins w:id="5" w:author="MediaTek Inc." w:date="2024-04-02T17:28:00Z"/>
                <w:lang w:eastAsia="zh-CN"/>
              </w:rPr>
            </w:pPr>
            <w:ins w:id="6" w:author="MediaTek Inc." w:date="2024-04-02T17:28:00Z">
              <w:r w:rsidRPr="003A600E">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3AF19F35" w14:textId="77777777" w:rsidR="00FE5C4A" w:rsidRPr="003A600E" w:rsidRDefault="00FE5C4A">
            <w:pPr>
              <w:pStyle w:val="TAC"/>
              <w:rPr>
                <w:ins w:id="7" w:author="MediaTek Inc." w:date="2024-04-02T17:28:00Z"/>
              </w:rPr>
            </w:pPr>
          </w:p>
        </w:tc>
        <w:tc>
          <w:tcPr>
            <w:tcW w:w="1843" w:type="dxa"/>
            <w:tcBorders>
              <w:top w:val="single" w:sz="4" w:space="0" w:color="auto"/>
              <w:left w:val="single" w:sz="4" w:space="0" w:color="auto"/>
              <w:bottom w:val="single" w:sz="4" w:space="0" w:color="auto"/>
              <w:right w:val="single" w:sz="4" w:space="0" w:color="auto"/>
            </w:tcBorders>
          </w:tcPr>
          <w:p w14:paraId="62759A87" w14:textId="772F4381" w:rsidR="00FE5C4A" w:rsidRPr="003A600E" w:rsidRDefault="00FE5C4A">
            <w:pPr>
              <w:pStyle w:val="TAC"/>
              <w:rPr>
                <w:ins w:id="8" w:author="MediaTek Inc." w:date="2024-04-02T17:28:00Z"/>
              </w:rPr>
            </w:pPr>
            <w:ins w:id="9" w:author="MediaTek Inc." w:date="2024-04-02T17:28:00Z">
              <w:r w:rsidRPr="003A600E">
                <w:t>X</w:t>
              </w:r>
            </w:ins>
          </w:p>
        </w:tc>
        <w:tc>
          <w:tcPr>
            <w:tcW w:w="1760" w:type="dxa"/>
            <w:tcBorders>
              <w:top w:val="single" w:sz="4" w:space="0" w:color="auto"/>
              <w:left w:val="single" w:sz="4" w:space="0" w:color="auto"/>
              <w:bottom w:val="single" w:sz="4" w:space="0" w:color="auto"/>
              <w:right w:val="single" w:sz="4" w:space="0" w:color="auto"/>
            </w:tcBorders>
          </w:tcPr>
          <w:p w14:paraId="54B62AEC" w14:textId="77777777" w:rsidR="00FE5C4A" w:rsidRPr="003A600E" w:rsidRDefault="00FE5C4A">
            <w:pPr>
              <w:pStyle w:val="TAC"/>
              <w:rPr>
                <w:ins w:id="10" w:author="MediaTek Inc." w:date="2024-04-02T17:28:00Z"/>
              </w:rPr>
            </w:pPr>
          </w:p>
        </w:tc>
      </w:tr>
    </w:tbl>
    <w:p w14:paraId="27710CC3" w14:textId="37036696" w:rsidR="00FE5C4A" w:rsidRPr="003A600E" w:rsidRDefault="00FE5C4A" w:rsidP="00FE5C4A"/>
    <w:p w14:paraId="76C2FFFB" w14:textId="401FDBA6" w:rsidR="00FE5C4A" w:rsidRPr="003A600E" w:rsidRDefault="00FE5C4A" w:rsidP="00FE5C4A">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3A600E">
        <w:rPr>
          <w:color w:val="FFFFFF"/>
          <w:lang w:eastAsia="zh-CN"/>
        </w:rPr>
        <w:t>**** Second CHANGE (ALL NEW TEXT) ****</w:t>
      </w:r>
    </w:p>
    <w:p w14:paraId="7D8A1A15" w14:textId="0C4FC86E" w:rsidR="00F54B2E" w:rsidRPr="003A600E" w:rsidRDefault="00F54B2E" w:rsidP="00F54B2E">
      <w:pPr>
        <w:pStyle w:val="Heading2"/>
        <w:rPr>
          <w:rFonts w:eastAsia="Times New Roman"/>
          <w:lang w:eastAsia="en-GB"/>
        </w:rPr>
      </w:pPr>
      <w:r w:rsidRPr="003A600E">
        <w:t>6.X</w:t>
      </w:r>
      <w:r w:rsidRPr="003A600E">
        <w:tab/>
        <w:t xml:space="preserve">Solution #X: </w:t>
      </w:r>
      <w:bookmarkEnd w:id="3"/>
      <w:r w:rsidR="002022A2" w:rsidRPr="003A600E">
        <w:t>Multi</w:t>
      </w:r>
      <w:r w:rsidR="0008301C" w:rsidRPr="003A600E">
        <w:t>-level</w:t>
      </w:r>
      <w:r w:rsidR="002022A2" w:rsidRPr="003A600E">
        <w:t xml:space="preserve"> Device ID management</w:t>
      </w:r>
    </w:p>
    <w:p w14:paraId="36179822" w14:textId="3A75A903" w:rsidR="00F54B2E" w:rsidRPr="003A600E" w:rsidRDefault="00F54B2E" w:rsidP="00F54B2E">
      <w:pPr>
        <w:pStyle w:val="Heading3"/>
      </w:pPr>
      <w:bookmarkStart w:id="11" w:name="_Toc160698596"/>
      <w:r w:rsidRPr="003A600E">
        <w:t>6.X.1</w:t>
      </w:r>
      <w:r w:rsidRPr="003A600E">
        <w:tab/>
        <w:t>Description</w:t>
      </w:r>
      <w:bookmarkEnd w:id="11"/>
    </w:p>
    <w:p w14:paraId="563D62C6" w14:textId="77777777" w:rsidR="002022A2" w:rsidRPr="003A600E" w:rsidRDefault="002022A2" w:rsidP="002022A2">
      <w:pPr>
        <w:overflowPunct/>
        <w:autoSpaceDE/>
        <w:adjustRightInd/>
        <w:spacing w:after="240"/>
        <w:rPr>
          <w:rFonts w:eastAsia="PMingLiU"/>
          <w:lang w:eastAsia="zh-TW"/>
        </w:rPr>
      </w:pPr>
      <w:bookmarkStart w:id="12" w:name="_Toc160698597"/>
      <w:r w:rsidRPr="003A600E">
        <w:rPr>
          <w:rFonts w:eastAsia="PMingLiU"/>
          <w:lang w:eastAsia="zh-TW"/>
        </w:rPr>
        <w:t>When it comes to Ambient IoT Device ID Management, it is likely that different Device ID formats are expected depending on the procedures to be followed between Ambient IoT Device, Reader, Controller and Application Function.</w:t>
      </w:r>
    </w:p>
    <w:p w14:paraId="1B5B4437" w14:textId="3C802D53" w:rsidR="002022A2" w:rsidRPr="003A600E" w:rsidRDefault="002022A2" w:rsidP="002022A2">
      <w:pPr>
        <w:overflowPunct/>
        <w:autoSpaceDE/>
        <w:adjustRightInd/>
        <w:spacing w:after="240"/>
        <w:rPr>
          <w:rFonts w:eastAsia="PMingLiU"/>
          <w:lang w:eastAsia="zh-TW"/>
        </w:rPr>
      </w:pPr>
      <w:r w:rsidRPr="003A600E">
        <w:rPr>
          <w:rFonts w:eastAsia="PMingLiU"/>
          <w:lang w:eastAsia="zh-TW"/>
        </w:rPr>
        <w:t xml:space="preserve">On highest level, a Permanent ID is expected to enable uniquely identifying Ambient IoT Device by the 3GPP system. Such ID </w:t>
      </w:r>
      <w:r w:rsidR="00BF54D8">
        <w:rPr>
          <w:rFonts w:eastAsia="PMingLiU"/>
          <w:lang w:eastAsia="zh-TW"/>
        </w:rPr>
        <w:t xml:space="preserve">can </w:t>
      </w:r>
      <w:r w:rsidRPr="003A600E">
        <w:rPr>
          <w:rFonts w:eastAsia="PMingLiU"/>
          <w:lang w:eastAsia="zh-TW"/>
        </w:rPr>
        <w:t xml:space="preserve">entail MNO ID, Enterprise </w:t>
      </w:r>
      <w:r w:rsidR="00757276">
        <w:rPr>
          <w:rFonts w:eastAsia="PMingLiU"/>
          <w:lang w:eastAsia="zh-TW"/>
        </w:rPr>
        <w:t xml:space="preserve">(Owner) </w:t>
      </w:r>
      <w:r w:rsidRPr="003A600E">
        <w:rPr>
          <w:rFonts w:eastAsia="PMingLiU"/>
          <w:lang w:eastAsia="zh-TW"/>
        </w:rPr>
        <w:t>ID, Instance ID (see solution #2 in TR 23.700-13).</w:t>
      </w:r>
    </w:p>
    <w:p w14:paraId="0C0318CE" w14:textId="2DBCBE18" w:rsidR="002022A2" w:rsidRPr="003A600E" w:rsidRDefault="002022A2" w:rsidP="002022A2">
      <w:pPr>
        <w:overflowPunct/>
        <w:autoSpaceDE/>
        <w:adjustRightInd/>
        <w:spacing w:after="240"/>
        <w:rPr>
          <w:rFonts w:eastAsia="PMingLiU"/>
          <w:lang w:eastAsia="zh-TW"/>
        </w:rPr>
      </w:pPr>
      <w:r w:rsidRPr="003A600E">
        <w:rPr>
          <w:rFonts w:eastAsia="PMingLiU"/>
          <w:lang w:eastAsia="zh-TW"/>
        </w:rPr>
        <w:t>However, such long Permanent ID can not be conveyed conveniently on all AS level procedures (</w:t>
      </w:r>
      <w:r w:rsidR="0008301C" w:rsidRPr="003A600E">
        <w:rPr>
          <w:rFonts w:eastAsia="PMingLiU"/>
          <w:lang w:eastAsia="zh-TW"/>
        </w:rPr>
        <w:t xml:space="preserve">e.g. </w:t>
      </w:r>
      <w:r w:rsidRPr="003A600E">
        <w:rPr>
          <w:rFonts w:eastAsia="PMingLiU"/>
          <w:lang w:eastAsia="zh-TW"/>
        </w:rPr>
        <w:t xml:space="preserve">between Ambient IoT Device and Reader) or </w:t>
      </w:r>
      <w:r w:rsidR="00043C36">
        <w:rPr>
          <w:rFonts w:eastAsia="PMingLiU"/>
          <w:lang w:eastAsia="zh-TW"/>
        </w:rPr>
        <w:t xml:space="preserve">non-AS </w:t>
      </w:r>
      <w:r w:rsidRPr="003A600E">
        <w:rPr>
          <w:rFonts w:eastAsia="PMingLiU"/>
          <w:lang w:eastAsia="zh-TW"/>
        </w:rPr>
        <w:t>level procedures (</w:t>
      </w:r>
      <w:r w:rsidR="0008301C" w:rsidRPr="003A600E">
        <w:rPr>
          <w:rFonts w:eastAsia="PMingLiU"/>
          <w:lang w:eastAsia="zh-TW"/>
        </w:rPr>
        <w:t xml:space="preserve">e.g. </w:t>
      </w:r>
      <w:r w:rsidRPr="003A600E">
        <w:rPr>
          <w:rFonts w:eastAsia="PMingLiU"/>
          <w:lang w:eastAsia="zh-TW"/>
        </w:rPr>
        <w:t>between Reader and Controller)</w:t>
      </w:r>
      <w:r w:rsidR="00757276">
        <w:rPr>
          <w:rFonts w:eastAsia="PMingLiU"/>
          <w:lang w:eastAsia="zh-TW"/>
        </w:rPr>
        <w:t xml:space="preserve"> </w:t>
      </w:r>
      <w:r w:rsidR="00757276" w:rsidRPr="006F4A95">
        <w:rPr>
          <w:rFonts w:eastAsia="PMingLiU"/>
          <w:lang w:eastAsia="zh-TW"/>
        </w:rPr>
        <w:t>due to large overhead or security issues</w:t>
      </w:r>
      <w:r w:rsidRPr="006F4A95">
        <w:rPr>
          <w:rFonts w:eastAsia="PMingLiU"/>
          <w:lang w:eastAsia="zh-TW"/>
        </w:rPr>
        <w:t>.</w:t>
      </w:r>
    </w:p>
    <w:p w14:paraId="776FBE6B" w14:textId="72B8C562" w:rsidR="002022A2" w:rsidRPr="003A600E" w:rsidRDefault="002022A2" w:rsidP="002022A2">
      <w:pPr>
        <w:overflowPunct/>
        <w:autoSpaceDE/>
        <w:adjustRightInd/>
        <w:spacing w:after="240"/>
        <w:rPr>
          <w:rFonts w:eastAsia="PMingLiU"/>
          <w:lang w:eastAsia="zh-TW"/>
        </w:rPr>
      </w:pPr>
      <w:r w:rsidRPr="003A600E">
        <w:rPr>
          <w:rFonts w:eastAsia="PMingLiU"/>
          <w:lang w:eastAsia="zh-TW"/>
        </w:rPr>
        <w:t>As a result, it is expected that the Permanent ID of the Ambient IoT Device to be mapped to other temporary IDs</w:t>
      </w:r>
      <w:r w:rsidR="0008301C" w:rsidRPr="003A600E">
        <w:rPr>
          <w:rFonts w:eastAsia="PMingLiU"/>
          <w:lang w:eastAsia="zh-TW"/>
        </w:rPr>
        <w:t xml:space="preserve"> across different entities / procedures</w:t>
      </w:r>
      <w:r w:rsidRPr="003A600E">
        <w:rPr>
          <w:rFonts w:eastAsia="PMingLiU"/>
          <w:lang w:eastAsia="zh-TW"/>
        </w:rPr>
        <w:t>.</w:t>
      </w:r>
    </w:p>
    <w:p w14:paraId="71E02F91" w14:textId="6FB8BD18" w:rsidR="00F54B2E" w:rsidRPr="003A600E" w:rsidRDefault="00F54B2E" w:rsidP="00F54B2E">
      <w:pPr>
        <w:pStyle w:val="Heading3"/>
      </w:pPr>
      <w:r w:rsidRPr="003A600E">
        <w:t>6.X.2</w:t>
      </w:r>
      <w:r w:rsidRPr="003A600E">
        <w:tab/>
        <w:t>Procedures</w:t>
      </w:r>
      <w:bookmarkEnd w:id="12"/>
    </w:p>
    <w:p w14:paraId="58B06880" w14:textId="17167040" w:rsidR="002022A2" w:rsidRPr="003A600E" w:rsidRDefault="00433E6B" w:rsidP="002022A2">
      <w:pPr>
        <w:overflowPunct/>
        <w:autoSpaceDE/>
        <w:adjustRightInd/>
        <w:spacing w:after="240"/>
        <w:rPr>
          <w:rFonts w:eastAsia="PMingLiU"/>
          <w:lang w:eastAsia="zh-TW"/>
        </w:rPr>
      </w:pPr>
      <w:r w:rsidRPr="003A600E">
        <w:rPr>
          <w:rFonts w:eastAsia="PMingLiU"/>
          <w:lang w:eastAsia="zh-TW"/>
        </w:rPr>
        <w:t>At least, t</w:t>
      </w:r>
      <w:r w:rsidR="002022A2" w:rsidRPr="003A600E">
        <w:rPr>
          <w:rFonts w:eastAsia="PMingLiU"/>
          <w:lang w:eastAsia="zh-TW"/>
        </w:rPr>
        <w:t>wo levels of temporary IDs are proposed:</w:t>
      </w:r>
    </w:p>
    <w:p w14:paraId="02A5E22D" w14:textId="7087DBD2" w:rsidR="002022A2" w:rsidRPr="003A600E" w:rsidRDefault="002022A2" w:rsidP="002022A2">
      <w:pPr>
        <w:pStyle w:val="B1"/>
        <w:numPr>
          <w:ilvl w:val="0"/>
          <w:numId w:val="6"/>
        </w:numPr>
        <w:textAlignment w:val="auto"/>
        <w:rPr>
          <w:lang w:eastAsia="zh-TW"/>
        </w:rPr>
      </w:pPr>
      <w:r w:rsidRPr="003A600E">
        <w:rPr>
          <w:lang w:eastAsia="zh-TW"/>
        </w:rPr>
        <w:t xml:space="preserve">Long temporary ID: A long temporary Device ID to be used between </w:t>
      </w:r>
      <w:r w:rsidR="003A174C">
        <w:rPr>
          <w:lang w:eastAsia="zh-TW"/>
        </w:rPr>
        <w:t xml:space="preserve">the </w:t>
      </w:r>
      <w:r w:rsidRPr="003A600E">
        <w:rPr>
          <w:lang w:eastAsia="zh-TW"/>
        </w:rPr>
        <w:t>Controller and the Reader in a format similar to 5G</w:t>
      </w:r>
      <w:r w:rsidR="00812313">
        <w:rPr>
          <w:lang w:eastAsia="zh-TW"/>
        </w:rPr>
        <w:t>-</w:t>
      </w:r>
      <w:r w:rsidRPr="003A600E">
        <w:rPr>
          <w:lang w:eastAsia="zh-TW"/>
        </w:rPr>
        <w:t>S-TMSI for command procedures (similar to paging)</w:t>
      </w:r>
      <w:r w:rsidR="003A174C">
        <w:rPr>
          <w:lang w:eastAsia="zh-TW"/>
        </w:rPr>
        <w:t xml:space="preserve"> </w:t>
      </w:r>
      <w:r w:rsidR="0090471A">
        <w:rPr>
          <w:lang w:eastAsia="zh-TW"/>
        </w:rPr>
        <w:t xml:space="preserve">for </w:t>
      </w:r>
      <w:r w:rsidR="003A174C">
        <w:rPr>
          <w:lang w:eastAsia="zh-TW"/>
        </w:rPr>
        <w:t>certain Ambient IoT Device(s)</w:t>
      </w:r>
      <w:r w:rsidRPr="003A600E">
        <w:rPr>
          <w:lang w:eastAsia="zh-TW"/>
        </w:rPr>
        <w:t xml:space="preserve">. The long temporary ID is assigned by </w:t>
      </w:r>
      <w:r w:rsidR="00BF54D8">
        <w:rPr>
          <w:lang w:eastAsia="zh-TW"/>
        </w:rPr>
        <w:t xml:space="preserve">the </w:t>
      </w:r>
      <w:r w:rsidRPr="003A600E">
        <w:rPr>
          <w:lang w:eastAsia="zh-TW"/>
        </w:rPr>
        <w:t xml:space="preserve">Controller. </w:t>
      </w:r>
    </w:p>
    <w:p w14:paraId="30E28C80" w14:textId="39CD4725" w:rsidR="002022A2" w:rsidRDefault="002022A2" w:rsidP="002022A2">
      <w:pPr>
        <w:pStyle w:val="B1"/>
        <w:numPr>
          <w:ilvl w:val="0"/>
          <w:numId w:val="6"/>
        </w:numPr>
        <w:overflowPunct/>
        <w:autoSpaceDE/>
        <w:adjustRightInd/>
        <w:spacing w:after="240"/>
        <w:textAlignment w:val="auto"/>
        <w:rPr>
          <w:rFonts w:eastAsia="PMingLiU"/>
          <w:lang w:eastAsia="zh-TW"/>
        </w:rPr>
      </w:pPr>
      <w:r w:rsidRPr="003A600E">
        <w:rPr>
          <w:lang w:eastAsia="zh-TW"/>
        </w:rPr>
        <w:lastRenderedPageBreak/>
        <w:t xml:space="preserve">Short temporary ID: A short temporary Device ID to be used between the Reader and Ambient IoT Device in a format similar to 5G RNTI for exchanging inventory request/ responses or command (request)/ responses. </w:t>
      </w:r>
      <w:r w:rsidRPr="003A600E">
        <w:rPr>
          <w:rFonts w:eastAsia="PMingLiU"/>
          <w:lang w:eastAsia="zh-TW"/>
        </w:rPr>
        <w:t xml:space="preserve">The short temporary Device ID can be assigned by the Reader for message exchanges between the Reader and the Ambient IoT Device. </w:t>
      </w:r>
    </w:p>
    <w:p w14:paraId="132F23D8" w14:textId="55BD4228" w:rsidR="00BF54D8" w:rsidRDefault="00BF54D8" w:rsidP="00BF54D8">
      <w:pPr>
        <w:pStyle w:val="NO"/>
        <w:rPr>
          <w:lang w:eastAsia="zh-TW"/>
        </w:rPr>
      </w:pPr>
      <w:r>
        <w:rPr>
          <w:lang w:eastAsia="zh-TW"/>
        </w:rPr>
        <w:t>NOTE: The exact format of short temporary ID is in remit of RAN WGs.</w:t>
      </w:r>
    </w:p>
    <w:p w14:paraId="11FAD9E9" w14:textId="6F4AE0F7" w:rsidR="00862FCC" w:rsidRPr="006F4A95" w:rsidRDefault="00862FCC" w:rsidP="00862FCC">
      <w:pPr>
        <w:rPr>
          <w:lang w:eastAsia="zh-TW"/>
        </w:rPr>
      </w:pPr>
      <w:r w:rsidRPr="006F4A95">
        <w:rPr>
          <w:lang w:eastAsia="zh-TW"/>
        </w:rPr>
        <w:t>There may be cases where it is useful to maintain a common ID</w:t>
      </w:r>
      <w:r w:rsidR="006279C4">
        <w:rPr>
          <w:lang w:eastAsia="zh-TW"/>
        </w:rPr>
        <w:t xml:space="preserve"> per Ambient IoT Device</w:t>
      </w:r>
      <w:r w:rsidRPr="006F4A95">
        <w:rPr>
          <w:lang w:eastAsia="zh-TW"/>
        </w:rPr>
        <w:t xml:space="preserve"> across different Readers (e.g. a warehouse with a large number of Devices and multiple Readers), where the Controller may want to know when the same Device is encountered by different Readers</w:t>
      </w:r>
      <w:r w:rsidR="003B1DC1" w:rsidRPr="006F4A95">
        <w:rPr>
          <w:lang w:eastAsia="zh-TW"/>
        </w:rPr>
        <w:t xml:space="preserve">. This requires </w:t>
      </w:r>
      <w:r w:rsidR="004B60A6">
        <w:rPr>
          <w:lang w:eastAsia="zh-TW"/>
        </w:rPr>
        <w:t>temporary I</w:t>
      </w:r>
      <w:r w:rsidR="003B1DC1" w:rsidRPr="006F4A95">
        <w:rPr>
          <w:lang w:eastAsia="zh-TW"/>
        </w:rPr>
        <w:t xml:space="preserve">D coordination across multiple Readers (e.g. via the Controller).  </w:t>
      </w:r>
    </w:p>
    <w:p w14:paraId="4F658C80" w14:textId="109F3ED9" w:rsidR="004C2D36" w:rsidRPr="004C2D36" w:rsidRDefault="004C2D36" w:rsidP="00BF54D8">
      <w:pPr>
        <w:pStyle w:val="NO"/>
        <w:rPr>
          <w:rStyle w:val="EditorsNoteCharChar"/>
          <w:rFonts w:eastAsia="Yu Mincho"/>
        </w:rPr>
      </w:pPr>
      <w:r w:rsidRPr="006F4A95">
        <w:rPr>
          <w:rStyle w:val="EditorsNoteCharChar"/>
          <w:rFonts w:eastAsia="Yu Mincho" w:hint="eastAsia"/>
        </w:rPr>
        <w:t>E</w:t>
      </w:r>
      <w:r w:rsidRPr="006F4A95">
        <w:rPr>
          <w:rStyle w:val="EditorsNoteCharChar"/>
          <w:rFonts w:eastAsia="Yu Mincho"/>
        </w:rPr>
        <w:t xml:space="preserve">ditor’s note: Whether and how </w:t>
      </w:r>
      <w:r w:rsidR="007509D7">
        <w:rPr>
          <w:rStyle w:val="EditorsNoteCharChar"/>
          <w:rFonts w:eastAsia="Yu Mincho"/>
        </w:rPr>
        <w:t xml:space="preserve">temporary </w:t>
      </w:r>
      <w:r w:rsidRPr="006F4A95">
        <w:rPr>
          <w:rStyle w:val="EditorsNoteCharChar"/>
          <w:rFonts w:eastAsia="Yu Mincho"/>
        </w:rPr>
        <w:t>IDs to be coordinated between multiple Readers is FFS.</w:t>
      </w:r>
    </w:p>
    <w:p w14:paraId="1D3B34A9" w14:textId="77777777" w:rsidR="002022A2" w:rsidRPr="003A600E" w:rsidRDefault="002022A2" w:rsidP="002022A2">
      <w:pPr>
        <w:rPr>
          <w:lang w:eastAsia="en-GB"/>
        </w:rPr>
      </w:pPr>
    </w:p>
    <w:p w14:paraId="7D73BA84" w14:textId="4377797D" w:rsidR="00F54B2E" w:rsidRPr="003A600E" w:rsidRDefault="00F54B2E" w:rsidP="00F54B2E">
      <w:pPr>
        <w:pStyle w:val="Heading3"/>
        <w:rPr>
          <w:lang w:eastAsia="zh-CN"/>
        </w:rPr>
      </w:pPr>
      <w:bookmarkStart w:id="13" w:name="_Toc160698598"/>
      <w:r w:rsidRPr="003A600E">
        <w:rPr>
          <w:lang w:eastAsia="zh-CN"/>
        </w:rPr>
        <w:t>6.X.3</w:t>
      </w:r>
      <w:r w:rsidRPr="003A600E">
        <w:rPr>
          <w:lang w:eastAsia="zh-CN"/>
        </w:rPr>
        <w:tab/>
      </w:r>
      <w:r w:rsidRPr="003A600E">
        <w:t>Impacts on services, entities and interfaces</w:t>
      </w:r>
      <w:bookmarkEnd w:id="13"/>
    </w:p>
    <w:p w14:paraId="0BF6E9F8" w14:textId="37BCD259" w:rsidR="00F54B2E" w:rsidRPr="003A600E" w:rsidRDefault="0008301C" w:rsidP="00F54B2E">
      <w:r w:rsidRPr="003A600E">
        <w:t>Controller</w:t>
      </w:r>
      <w:r w:rsidR="00F54B2E" w:rsidRPr="003A600E">
        <w:t>:</w:t>
      </w:r>
    </w:p>
    <w:p w14:paraId="58A6AF83" w14:textId="77777777" w:rsidR="00820287" w:rsidRPr="003A600E" w:rsidRDefault="00F54B2E" w:rsidP="00F54B2E">
      <w:pPr>
        <w:pStyle w:val="B1"/>
      </w:pPr>
      <w:r w:rsidRPr="003A600E">
        <w:t>-</w:t>
      </w:r>
      <w:r w:rsidRPr="003A600E">
        <w:tab/>
      </w:r>
      <w:r w:rsidR="0008301C" w:rsidRPr="003A600E">
        <w:t>Assign the long temporary ID</w:t>
      </w:r>
    </w:p>
    <w:p w14:paraId="1A7A8199" w14:textId="4175E8F3" w:rsidR="00F54B2E" w:rsidRPr="003A600E" w:rsidRDefault="00820287" w:rsidP="00F54B2E">
      <w:pPr>
        <w:pStyle w:val="B1"/>
      </w:pPr>
      <w:r w:rsidRPr="003A600E">
        <w:t>-</w:t>
      </w:r>
      <w:r w:rsidRPr="003A600E">
        <w:tab/>
        <w:t xml:space="preserve">Use long temporary ID as part of command procedures towards the Reader(s) for certain Ambient IoT Devices. </w:t>
      </w:r>
    </w:p>
    <w:p w14:paraId="68CA8E64" w14:textId="66A7A7F2" w:rsidR="00F54B2E" w:rsidRPr="003A600E" w:rsidRDefault="00820287" w:rsidP="00F54B2E">
      <w:r w:rsidRPr="003A600E">
        <w:t>Reader</w:t>
      </w:r>
      <w:r w:rsidR="00F54B2E" w:rsidRPr="003A600E">
        <w:t>:</w:t>
      </w:r>
    </w:p>
    <w:p w14:paraId="48E2DFD5" w14:textId="63769B7A" w:rsidR="00820287" w:rsidRPr="003A600E" w:rsidRDefault="00820287" w:rsidP="00820287">
      <w:pPr>
        <w:ind w:firstLine="284"/>
      </w:pPr>
      <w:r w:rsidRPr="003A600E">
        <w:t>-  Assign short tem</w:t>
      </w:r>
      <w:r w:rsidR="003A600E" w:rsidRPr="003A600E">
        <w:t>p</w:t>
      </w:r>
      <w:r w:rsidRPr="003A600E">
        <w:t>orary ID per Ambient IoT Device</w:t>
      </w:r>
    </w:p>
    <w:p w14:paraId="3DC57AEE" w14:textId="5C01D259" w:rsidR="00F54B2E" w:rsidRPr="003A600E" w:rsidRDefault="00F54B2E" w:rsidP="00F54B2E">
      <w:pPr>
        <w:pStyle w:val="B1"/>
      </w:pPr>
      <w:r w:rsidRPr="003A600E">
        <w:t>-</w:t>
      </w:r>
      <w:r w:rsidRPr="003A600E">
        <w:tab/>
      </w:r>
      <w:r w:rsidR="00820287" w:rsidRPr="003A600E">
        <w:t>Mapping the long temporary ID to short temporary ID per Ambient IoT Device</w:t>
      </w:r>
    </w:p>
    <w:p w14:paraId="4CEF7719" w14:textId="6DCBA1C0" w:rsidR="00820287" w:rsidRPr="003A600E" w:rsidRDefault="003A600E" w:rsidP="00433E6B">
      <w:r w:rsidRPr="003A600E">
        <w:t>Ambient</w:t>
      </w:r>
      <w:r w:rsidR="00820287" w:rsidRPr="003A600E">
        <w:t xml:space="preserve"> IoT Device:</w:t>
      </w:r>
    </w:p>
    <w:p w14:paraId="54271DC7" w14:textId="589BF203" w:rsidR="00820287" w:rsidRPr="003A600E" w:rsidRDefault="00820287" w:rsidP="00820287">
      <w:pPr>
        <w:ind w:firstLine="284"/>
      </w:pPr>
      <w:r w:rsidRPr="003A600E">
        <w:t xml:space="preserve">-  Can interpret and respond to </w:t>
      </w:r>
      <w:r w:rsidR="003A600E">
        <w:t xml:space="preserve">its assigned </w:t>
      </w:r>
      <w:r w:rsidRPr="003A600E">
        <w:t xml:space="preserve">short </w:t>
      </w:r>
      <w:r w:rsidR="003A600E" w:rsidRPr="003A600E">
        <w:t>temporary</w:t>
      </w:r>
      <w:r w:rsidRPr="003A600E">
        <w:t xml:space="preserve"> ID towards the Reader</w:t>
      </w:r>
    </w:p>
    <w:p w14:paraId="017F94B8" w14:textId="167909B9" w:rsidR="00482A51" w:rsidRPr="00482A51" w:rsidRDefault="00482A51" w:rsidP="00482A5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82A51">
        <w:rPr>
          <w:color w:val="FFFFFF"/>
        </w:rPr>
        <w:t>**** END OF CHANGES ****</w:t>
      </w:r>
    </w:p>
    <w:sectPr w:rsidR="00482A51" w:rsidRPr="00482A51">
      <w:headerReference w:type="even" r:id="rId10"/>
      <w:headerReference w:type="default" r:id="rId11"/>
      <w:footerReference w:type="even" r:id="rId12"/>
      <w:footerReference w:type="default" r:id="rId13"/>
      <w:footerReference w:type="firs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176F0" w14:textId="77777777" w:rsidR="00ED2110" w:rsidRDefault="00ED2110">
      <w:pPr>
        <w:spacing w:after="0"/>
      </w:pPr>
      <w:r>
        <w:separator/>
      </w:r>
    </w:p>
  </w:endnote>
  <w:endnote w:type="continuationSeparator" w:id="0">
    <w:p w14:paraId="14289DE0" w14:textId="77777777" w:rsidR="00ED2110" w:rsidRDefault="00ED21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Helvetica 75 Bold">
    <w:altName w:val="Arial"/>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DC5F8" w14:textId="77777777" w:rsidR="00ED2110" w:rsidRDefault="00ED2110">
      <w:pPr>
        <w:spacing w:after="0"/>
      </w:pPr>
      <w:r>
        <w:separator/>
      </w:r>
    </w:p>
  </w:footnote>
  <w:footnote w:type="continuationSeparator" w:id="0">
    <w:p w14:paraId="06EA6883" w14:textId="77777777" w:rsidR="00ED2110" w:rsidRDefault="00ED21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BE3D51"/>
    <w:multiLevelType w:val="hybridMultilevel"/>
    <w:tmpl w:val="BF046EB0"/>
    <w:lvl w:ilvl="0" w:tplc="A454C4D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2C33D43"/>
    <w:multiLevelType w:val="hybridMultilevel"/>
    <w:tmpl w:val="D73EF82E"/>
    <w:lvl w:ilvl="0" w:tplc="30DE0F00">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4"/>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E4E"/>
    <w:rsid w:val="00011F0A"/>
    <w:rsid w:val="000122BE"/>
    <w:rsid w:val="00013281"/>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A50"/>
    <w:rsid w:val="00036C7A"/>
    <w:rsid w:val="00037975"/>
    <w:rsid w:val="00037B82"/>
    <w:rsid w:val="00040798"/>
    <w:rsid w:val="00040945"/>
    <w:rsid w:val="0004154F"/>
    <w:rsid w:val="00041BF8"/>
    <w:rsid w:val="0004271C"/>
    <w:rsid w:val="00043912"/>
    <w:rsid w:val="00043C36"/>
    <w:rsid w:val="0004421B"/>
    <w:rsid w:val="00047240"/>
    <w:rsid w:val="00047BF2"/>
    <w:rsid w:val="00050C94"/>
    <w:rsid w:val="00051ED5"/>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11FE"/>
    <w:rsid w:val="0008301C"/>
    <w:rsid w:val="000831EB"/>
    <w:rsid w:val="00084619"/>
    <w:rsid w:val="00087090"/>
    <w:rsid w:val="0008735F"/>
    <w:rsid w:val="0008744D"/>
    <w:rsid w:val="000908C0"/>
    <w:rsid w:val="00091440"/>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112"/>
    <w:rsid w:val="000C06A7"/>
    <w:rsid w:val="000C099A"/>
    <w:rsid w:val="000C2141"/>
    <w:rsid w:val="000C234F"/>
    <w:rsid w:val="000C261C"/>
    <w:rsid w:val="000C3A6F"/>
    <w:rsid w:val="000C52B4"/>
    <w:rsid w:val="000C5402"/>
    <w:rsid w:val="000C55BE"/>
    <w:rsid w:val="000C70CE"/>
    <w:rsid w:val="000D028A"/>
    <w:rsid w:val="000D05F7"/>
    <w:rsid w:val="000D06A5"/>
    <w:rsid w:val="000D13E9"/>
    <w:rsid w:val="000D15A1"/>
    <w:rsid w:val="000D34E7"/>
    <w:rsid w:val="000D3704"/>
    <w:rsid w:val="000D397F"/>
    <w:rsid w:val="000D3B3B"/>
    <w:rsid w:val="000D4159"/>
    <w:rsid w:val="000D50D0"/>
    <w:rsid w:val="000D5385"/>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5CE"/>
    <w:rsid w:val="001074B2"/>
    <w:rsid w:val="00107A57"/>
    <w:rsid w:val="00110DD6"/>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530D"/>
    <w:rsid w:val="00136134"/>
    <w:rsid w:val="00136449"/>
    <w:rsid w:val="00136539"/>
    <w:rsid w:val="001377AC"/>
    <w:rsid w:val="00141323"/>
    <w:rsid w:val="00141564"/>
    <w:rsid w:val="00141D5C"/>
    <w:rsid w:val="00142FEC"/>
    <w:rsid w:val="001437B6"/>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2C5C"/>
    <w:rsid w:val="00163EF7"/>
    <w:rsid w:val="00164472"/>
    <w:rsid w:val="001655D2"/>
    <w:rsid w:val="001658F8"/>
    <w:rsid w:val="00165FAC"/>
    <w:rsid w:val="00166CD3"/>
    <w:rsid w:val="001709AC"/>
    <w:rsid w:val="00170AF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6BCD"/>
    <w:rsid w:val="00177DE5"/>
    <w:rsid w:val="00180635"/>
    <w:rsid w:val="00181D27"/>
    <w:rsid w:val="0018220B"/>
    <w:rsid w:val="00182834"/>
    <w:rsid w:val="00183544"/>
    <w:rsid w:val="001838D6"/>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139"/>
    <w:rsid w:val="001B0ED9"/>
    <w:rsid w:val="001B0F55"/>
    <w:rsid w:val="001B22B5"/>
    <w:rsid w:val="001B2673"/>
    <w:rsid w:val="001B289A"/>
    <w:rsid w:val="001B476A"/>
    <w:rsid w:val="001C22D4"/>
    <w:rsid w:val="001C2D55"/>
    <w:rsid w:val="001C318C"/>
    <w:rsid w:val="001C4E24"/>
    <w:rsid w:val="001C566A"/>
    <w:rsid w:val="001C57A2"/>
    <w:rsid w:val="001C581B"/>
    <w:rsid w:val="001C62E4"/>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5D8B"/>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4C15"/>
    <w:rsid w:val="001F5E32"/>
    <w:rsid w:val="002015C8"/>
    <w:rsid w:val="00201AAF"/>
    <w:rsid w:val="002021A2"/>
    <w:rsid w:val="00202247"/>
    <w:rsid w:val="002022A2"/>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19C7"/>
    <w:rsid w:val="002148D3"/>
    <w:rsid w:val="00217F2E"/>
    <w:rsid w:val="0022001C"/>
    <w:rsid w:val="002207E7"/>
    <w:rsid w:val="0022106C"/>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6B36"/>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970"/>
    <w:rsid w:val="00253CDB"/>
    <w:rsid w:val="00253E23"/>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4E06"/>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2E66"/>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626A"/>
    <w:rsid w:val="002E70BE"/>
    <w:rsid w:val="002E7DBF"/>
    <w:rsid w:val="002F11CE"/>
    <w:rsid w:val="002F1E12"/>
    <w:rsid w:val="002F348C"/>
    <w:rsid w:val="002F476F"/>
    <w:rsid w:val="002F4B4B"/>
    <w:rsid w:val="002F53F2"/>
    <w:rsid w:val="002F753F"/>
    <w:rsid w:val="002F7999"/>
    <w:rsid w:val="0030003A"/>
    <w:rsid w:val="003001D7"/>
    <w:rsid w:val="0030168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9C8"/>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2EB8"/>
    <w:rsid w:val="003830C6"/>
    <w:rsid w:val="00383296"/>
    <w:rsid w:val="003841FD"/>
    <w:rsid w:val="00384AB9"/>
    <w:rsid w:val="00385E65"/>
    <w:rsid w:val="003870DD"/>
    <w:rsid w:val="00387404"/>
    <w:rsid w:val="00387DDC"/>
    <w:rsid w:val="003906A1"/>
    <w:rsid w:val="00390D41"/>
    <w:rsid w:val="003924C4"/>
    <w:rsid w:val="0039688D"/>
    <w:rsid w:val="00396F85"/>
    <w:rsid w:val="003A161E"/>
    <w:rsid w:val="003A174C"/>
    <w:rsid w:val="003A1B02"/>
    <w:rsid w:val="003A5059"/>
    <w:rsid w:val="003A51CA"/>
    <w:rsid w:val="003A57B2"/>
    <w:rsid w:val="003A600E"/>
    <w:rsid w:val="003A6EAD"/>
    <w:rsid w:val="003A7D30"/>
    <w:rsid w:val="003B059E"/>
    <w:rsid w:val="003B0694"/>
    <w:rsid w:val="003B1DC1"/>
    <w:rsid w:val="003B29CF"/>
    <w:rsid w:val="003B3621"/>
    <w:rsid w:val="003B367D"/>
    <w:rsid w:val="003B3D1E"/>
    <w:rsid w:val="003B408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D25"/>
    <w:rsid w:val="003E4E87"/>
    <w:rsid w:val="003E6BE7"/>
    <w:rsid w:val="003E6D49"/>
    <w:rsid w:val="003F004E"/>
    <w:rsid w:val="003F01AD"/>
    <w:rsid w:val="003F1F82"/>
    <w:rsid w:val="003F3F6E"/>
    <w:rsid w:val="003F6651"/>
    <w:rsid w:val="003F67CE"/>
    <w:rsid w:val="00401F16"/>
    <w:rsid w:val="0040221D"/>
    <w:rsid w:val="0040245B"/>
    <w:rsid w:val="00402628"/>
    <w:rsid w:val="004030AF"/>
    <w:rsid w:val="0040425C"/>
    <w:rsid w:val="00405D69"/>
    <w:rsid w:val="0040797E"/>
    <w:rsid w:val="00407DC6"/>
    <w:rsid w:val="004108B3"/>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3E6B"/>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A51"/>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999"/>
    <w:rsid w:val="004A1EC8"/>
    <w:rsid w:val="004A2769"/>
    <w:rsid w:val="004A29ED"/>
    <w:rsid w:val="004A6258"/>
    <w:rsid w:val="004A62B1"/>
    <w:rsid w:val="004A7BC9"/>
    <w:rsid w:val="004B0FD0"/>
    <w:rsid w:val="004B2248"/>
    <w:rsid w:val="004B31D1"/>
    <w:rsid w:val="004B3523"/>
    <w:rsid w:val="004B3D28"/>
    <w:rsid w:val="004B4F03"/>
    <w:rsid w:val="004B60A6"/>
    <w:rsid w:val="004B7351"/>
    <w:rsid w:val="004B7C3A"/>
    <w:rsid w:val="004C0033"/>
    <w:rsid w:val="004C086B"/>
    <w:rsid w:val="004C098E"/>
    <w:rsid w:val="004C0C29"/>
    <w:rsid w:val="004C101C"/>
    <w:rsid w:val="004C1224"/>
    <w:rsid w:val="004C2D36"/>
    <w:rsid w:val="004C351E"/>
    <w:rsid w:val="004C4E92"/>
    <w:rsid w:val="004C6489"/>
    <w:rsid w:val="004D02DF"/>
    <w:rsid w:val="004D0513"/>
    <w:rsid w:val="004D2598"/>
    <w:rsid w:val="004D3E0F"/>
    <w:rsid w:val="004D47CA"/>
    <w:rsid w:val="004E10F1"/>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692"/>
    <w:rsid w:val="004E79A7"/>
    <w:rsid w:val="004F1A08"/>
    <w:rsid w:val="004F1F6D"/>
    <w:rsid w:val="004F227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484"/>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3B4"/>
    <w:rsid w:val="00542686"/>
    <w:rsid w:val="00543C0E"/>
    <w:rsid w:val="0054461F"/>
    <w:rsid w:val="00546161"/>
    <w:rsid w:val="00547D69"/>
    <w:rsid w:val="00550081"/>
    <w:rsid w:val="005529CA"/>
    <w:rsid w:val="005530DA"/>
    <w:rsid w:val="00553D36"/>
    <w:rsid w:val="005545BE"/>
    <w:rsid w:val="00554E12"/>
    <w:rsid w:val="005556BC"/>
    <w:rsid w:val="00556B59"/>
    <w:rsid w:val="00556E51"/>
    <w:rsid w:val="00556FF1"/>
    <w:rsid w:val="00561136"/>
    <w:rsid w:val="00561142"/>
    <w:rsid w:val="00561D8D"/>
    <w:rsid w:val="0056209F"/>
    <w:rsid w:val="005630DC"/>
    <w:rsid w:val="00563DA3"/>
    <w:rsid w:val="005673B6"/>
    <w:rsid w:val="005729C7"/>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5FD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4D42"/>
    <w:rsid w:val="005E6CBE"/>
    <w:rsid w:val="005E706D"/>
    <w:rsid w:val="005E7DED"/>
    <w:rsid w:val="005F14C5"/>
    <w:rsid w:val="005F1C0E"/>
    <w:rsid w:val="005F2146"/>
    <w:rsid w:val="005F2F9E"/>
    <w:rsid w:val="005F31F6"/>
    <w:rsid w:val="005F3BB3"/>
    <w:rsid w:val="005F40D0"/>
    <w:rsid w:val="005F6ECF"/>
    <w:rsid w:val="00600647"/>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279C4"/>
    <w:rsid w:val="006306D7"/>
    <w:rsid w:val="00630C4C"/>
    <w:rsid w:val="00632557"/>
    <w:rsid w:val="006343AC"/>
    <w:rsid w:val="00635769"/>
    <w:rsid w:val="00637872"/>
    <w:rsid w:val="00641A67"/>
    <w:rsid w:val="00641DFA"/>
    <w:rsid w:val="006423D2"/>
    <w:rsid w:val="00643464"/>
    <w:rsid w:val="006434D8"/>
    <w:rsid w:val="00644D4F"/>
    <w:rsid w:val="00644D5B"/>
    <w:rsid w:val="0064523D"/>
    <w:rsid w:val="00645608"/>
    <w:rsid w:val="00645E9D"/>
    <w:rsid w:val="00646A75"/>
    <w:rsid w:val="0064777E"/>
    <w:rsid w:val="00647BAE"/>
    <w:rsid w:val="006509F2"/>
    <w:rsid w:val="006512E2"/>
    <w:rsid w:val="00651507"/>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3E4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A95"/>
    <w:rsid w:val="006F4D99"/>
    <w:rsid w:val="006F6F3F"/>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9D7"/>
    <w:rsid w:val="00750DE7"/>
    <w:rsid w:val="00752F58"/>
    <w:rsid w:val="0075477C"/>
    <w:rsid w:val="00754811"/>
    <w:rsid w:val="00755082"/>
    <w:rsid w:val="007552E4"/>
    <w:rsid w:val="00755931"/>
    <w:rsid w:val="00756E30"/>
    <w:rsid w:val="00757276"/>
    <w:rsid w:val="0075749E"/>
    <w:rsid w:val="007579CA"/>
    <w:rsid w:val="00757D08"/>
    <w:rsid w:val="007608B3"/>
    <w:rsid w:val="00760ACC"/>
    <w:rsid w:val="007612FC"/>
    <w:rsid w:val="00762A86"/>
    <w:rsid w:val="00763517"/>
    <w:rsid w:val="00765DC8"/>
    <w:rsid w:val="007662B5"/>
    <w:rsid w:val="00766E10"/>
    <w:rsid w:val="00767571"/>
    <w:rsid w:val="00771219"/>
    <w:rsid w:val="00772BC2"/>
    <w:rsid w:val="00772F61"/>
    <w:rsid w:val="00773460"/>
    <w:rsid w:val="00773E94"/>
    <w:rsid w:val="00774B8A"/>
    <w:rsid w:val="00774EA0"/>
    <w:rsid w:val="0077555C"/>
    <w:rsid w:val="0077587C"/>
    <w:rsid w:val="0077643F"/>
    <w:rsid w:val="00776B57"/>
    <w:rsid w:val="007808FE"/>
    <w:rsid w:val="00780CEF"/>
    <w:rsid w:val="00781394"/>
    <w:rsid w:val="00781D2F"/>
    <w:rsid w:val="0078214C"/>
    <w:rsid w:val="00782416"/>
    <w:rsid w:val="0078387A"/>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B5D"/>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464"/>
    <w:rsid w:val="007E6FF7"/>
    <w:rsid w:val="007E7032"/>
    <w:rsid w:val="007E7ED5"/>
    <w:rsid w:val="007F1B6D"/>
    <w:rsid w:val="007F22DF"/>
    <w:rsid w:val="007F2589"/>
    <w:rsid w:val="007F3753"/>
    <w:rsid w:val="007F5E45"/>
    <w:rsid w:val="007F6238"/>
    <w:rsid w:val="007F695B"/>
    <w:rsid w:val="00801958"/>
    <w:rsid w:val="00801A40"/>
    <w:rsid w:val="008027F5"/>
    <w:rsid w:val="00802917"/>
    <w:rsid w:val="00802CB7"/>
    <w:rsid w:val="00803957"/>
    <w:rsid w:val="00804621"/>
    <w:rsid w:val="00805E8A"/>
    <w:rsid w:val="0081096E"/>
    <w:rsid w:val="00812313"/>
    <w:rsid w:val="0081231A"/>
    <w:rsid w:val="00813164"/>
    <w:rsid w:val="0081371E"/>
    <w:rsid w:val="00814721"/>
    <w:rsid w:val="00815F34"/>
    <w:rsid w:val="008170C9"/>
    <w:rsid w:val="00817AA6"/>
    <w:rsid w:val="00820287"/>
    <w:rsid w:val="00820D88"/>
    <w:rsid w:val="00820EA3"/>
    <w:rsid w:val="008221B7"/>
    <w:rsid w:val="008240D6"/>
    <w:rsid w:val="0082625B"/>
    <w:rsid w:val="00826BE2"/>
    <w:rsid w:val="008303D5"/>
    <w:rsid w:val="00830937"/>
    <w:rsid w:val="008318E5"/>
    <w:rsid w:val="008324EF"/>
    <w:rsid w:val="0083274B"/>
    <w:rsid w:val="00832F68"/>
    <w:rsid w:val="0083404E"/>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4F2"/>
    <w:rsid w:val="00861603"/>
    <w:rsid w:val="00861C23"/>
    <w:rsid w:val="00862BB9"/>
    <w:rsid w:val="00862FCC"/>
    <w:rsid w:val="00864388"/>
    <w:rsid w:val="008648B7"/>
    <w:rsid w:val="00864FEC"/>
    <w:rsid w:val="008650CE"/>
    <w:rsid w:val="008652A4"/>
    <w:rsid w:val="00866D7A"/>
    <w:rsid w:val="008673B1"/>
    <w:rsid w:val="008706F1"/>
    <w:rsid w:val="00870A41"/>
    <w:rsid w:val="00872132"/>
    <w:rsid w:val="008733A1"/>
    <w:rsid w:val="008736C7"/>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20"/>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1E9A"/>
    <w:rsid w:val="008F24FB"/>
    <w:rsid w:val="008F4077"/>
    <w:rsid w:val="008F44AF"/>
    <w:rsid w:val="008F5680"/>
    <w:rsid w:val="008F7010"/>
    <w:rsid w:val="008F773F"/>
    <w:rsid w:val="008F7B92"/>
    <w:rsid w:val="008F7C7A"/>
    <w:rsid w:val="0090022D"/>
    <w:rsid w:val="00900852"/>
    <w:rsid w:val="009026FC"/>
    <w:rsid w:val="00902AA8"/>
    <w:rsid w:val="009037A0"/>
    <w:rsid w:val="00903D76"/>
    <w:rsid w:val="0090471A"/>
    <w:rsid w:val="00904A8C"/>
    <w:rsid w:val="00904B6B"/>
    <w:rsid w:val="00905111"/>
    <w:rsid w:val="00907169"/>
    <w:rsid w:val="0091066B"/>
    <w:rsid w:val="00910678"/>
    <w:rsid w:val="0091102F"/>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25D"/>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6AF8"/>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8C1"/>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1D5A"/>
    <w:rsid w:val="00A439BC"/>
    <w:rsid w:val="00A4495D"/>
    <w:rsid w:val="00A44C7E"/>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6790"/>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473"/>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12"/>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045A"/>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25B1"/>
    <w:rsid w:val="00B6300F"/>
    <w:rsid w:val="00B63283"/>
    <w:rsid w:val="00B64A56"/>
    <w:rsid w:val="00B64F0C"/>
    <w:rsid w:val="00B65A8B"/>
    <w:rsid w:val="00B65BAE"/>
    <w:rsid w:val="00B66600"/>
    <w:rsid w:val="00B67262"/>
    <w:rsid w:val="00B678D4"/>
    <w:rsid w:val="00B67B5B"/>
    <w:rsid w:val="00B70AD7"/>
    <w:rsid w:val="00B71FCF"/>
    <w:rsid w:val="00B72012"/>
    <w:rsid w:val="00B73869"/>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87DDE"/>
    <w:rsid w:val="00B9005B"/>
    <w:rsid w:val="00B90AA8"/>
    <w:rsid w:val="00B9302E"/>
    <w:rsid w:val="00B953D4"/>
    <w:rsid w:val="00B95825"/>
    <w:rsid w:val="00B96EBB"/>
    <w:rsid w:val="00B97033"/>
    <w:rsid w:val="00B97343"/>
    <w:rsid w:val="00B97419"/>
    <w:rsid w:val="00B97D94"/>
    <w:rsid w:val="00B97E8B"/>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26"/>
    <w:rsid w:val="00BF0D5C"/>
    <w:rsid w:val="00BF1042"/>
    <w:rsid w:val="00BF10BF"/>
    <w:rsid w:val="00BF1635"/>
    <w:rsid w:val="00BF291A"/>
    <w:rsid w:val="00BF308A"/>
    <w:rsid w:val="00BF33DE"/>
    <w:rsid w:val="00BF3461"/>
    <w:rsid w:val="00BF3E08"/>
    <w:rsid w:val="00BF4EE8"/>
    <w:rsid w:val="00BF5474"/>
    <w:rsid w:val="00BF54D8"/>
    <w:rsid w:val="00BF6486"/>
    <w:rsid w:val="00BF6783"/>
    <w:rsid w:val="00BF708E"/>
    <w:rsid w:val="00BF727B"/>
    <w:rsid w:val="00BF742A"/>
    <w:rsid w:val="00BF7BA2"/>
    <w:rsid w:val="00BF7D87"/>
    <w:rsid w:val="00C00FC0"/>
    <w:rsid w:val="00C018B5"/>
    <w:rsid w:val="00C02F3F"/>
    <w:rsid w:val="00C03771"/>
    <w:rsid w:val="00C042A4"/>
    <w:rsid w:val="00C05666"/>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3D3C"/>
    <w:rsid w:val="00C34FFA"/>
    <w:rsid w:val="00C35027"/>
    <w:rsid w:val="00C352B4"/>
    <w:rsid w:val="00C35CB9"/>
    <w:rsid w:val="00C37BD6"/>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B68"/>
    <w:rsid w:val="00C52B1E"/>
    <w:rsid w:val="00C52EB4"/>
    <w:rsid w:val="00C542F5"/>
    <w:rsid w:val="00C54709"/>
    <w:rsid w:val="00C54F57"/>
    <w:rsid w:val="00C579C7"/>
    <w:rsid w:val="00C60947"/>
    <w:rsid w:val="00C60BE6"/>
    <w:rsid w:val="00C6258D"/>
    <w:rsid w:val="00C62640"/>
    <w:rsid w:val="00C62C5F"/>
    <w:rsid w:val="00C63516"/>
    <w:rsid w:val="00C63A5D"/>
    <w:rsid w:val="00C64487"/>
    <w:rsid w:val="00C65752"/>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5C5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1783"/>
    <w:rsid w:val="00CD4913"/>
    <w:rsid w:val="00CD4F9B"/>
    <w:rsid w:val="00CD538B"/>
    <w:rsid w:val="00CD5A70"/>
    <w:rsid w:val="00CD75E2"/>
    <w:rsid w:val="00CD7D5B"/>
    <w:rsid w:val="00CE08FA"/>
    <w:rsid w:val="00CE1C85"/>
    <w:rsid w:val="00CE1FC5"/>
    <w:rsid w:val="00CE3A1E"/>
    <w:rsid w:val="00CE3DC5"/>
    <w:rsid w:val="00CE3F6E"/>
    <w:rsid w:val="00CE4F6D"/>
    <w:rsid w:val="00CE5B97"/>
    <w:rsid w:val="00CE5F75"/>
    <w:rsid w:val="00CE66DD"/>
    <w:rsid w:val="00CE6759"/>
    <w:rsid w:val="00CE7C95"/>
    <w:rsid w:val="00CF0699"/>
    <w:rsid w:val="00CF1061"/>
    <w:rsid w:val="00CF1286"/>
    <w:rsid w:val="00CF1838"/>
    <w:rsid w:val="00CF1A2D"/>
    <w:rsid w:val="00CF2179"/>
    <w:rsid w:val="00CF26A7"/>
    <w:rsid w:val="00CF2DC4"/>
    <w:rsid w:val="00CF3B86"/>
    <w:rsid w:val="00CF43A3"/>
    <w:rsid w:val="00CF464A"/>
    <w:rsid w:val="00CF50A0"/>
    <w:rsid w:val="00CF5F2A"/>
    <w:rsid w:val="00CF6388"/>
    <w:rsid w:val="00CF7EEC"/>
    <w:rsid w:val="00D01A6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0C12"/>
    <w:rsid w:val="00D41E16"/>
    <w:rsid w:val="00D420CE"/>
    <w:rsid w:val="00D42197"/>
    <w:rsid w:val="00D4275E"/>
    <w:rsid w:val="00D43689"/>
    <w:rsid w:val="00D43E27"/>
    <w:rsid w:val="00D455B9"/>
    <w:rsid w:val="00D457BC"/>
    <w:rsid w:val="00D4667E"/>
    <w:rsid w:val="00D46861"/>
    <w:rsid w:val="00D468FD"/>
    <w:rsid w:val="00D46E8B"/>
    <w:rsid w:val="00D4774B"/>
    <w:rsid w:val="00D52360"/>
    <w:rsid w:val="00D5281A"/>
    <w:rsid w:val="00D53636"/>
    <w:rsid w:val="00D53F10"/>
    <w:rsid w:val="00D56227"/>
    <w:rsid w:val="00D56C34"/>
    <w:rsid w:val="00D57186"/>
    <w:rsid w:val="00D577BC"/>
    <w:rsid w:val="00D604DB"/>
    <w:rsid w:val="00D60CED"/>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43D7"/>
    <w:rsid w:val="00DC6BE6"/>
    <w:rsid w:val="00DC6FF4"/>
    <w:rsid w:val="00DD0DF5"/>
    <w:rsid w:val="00DD1D38"/>
    <w:rsid w:val="00DD31D4"/>
    <w:rsid w:val="00DD3DAD"/>
    <w:rsid w:val="00DD3DE7"/>
    <w:rsid w:val="00DD4A3C"/>
    <w:rsid w:val="00DD5666"/>
    <w:rsid w:val="00DE332A"/>
    <w:rsid w:val="00DE3898"/>
    <w:rsid w:val="00DE3C86"/>
    <w:rsid w:val="00DE477F"/>
    <w:rsid w:val="00DE4D15"/>
    <w:rsid w:val="00DE5DA9"/>
    <w:rsid w:val="00DE6295"/>
    <w:rsid w:val="00DF111F"/>
    <w:rsid w:val="00DF1F2E"/>
    <w:rsid w:val="00DF2EE4"/>
    <w:rsid w:val="00DF3272"/>
    <w:rsid w:val="00DF3B33"/>
    <w:rsid w:val="00DF3EFF"/>
    <w:rsid w:val="00DF4471"/>
    <w:rsid w:val="00DF4B1C"/>
    <w:rsid w:val="00DF5549"/>
    <w:rsid w:val="00DF563E"/>
    <w:rsid w:val="00DF5A3F"/>
    <w:rsid w:val="00DF5C72"/>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6FBE"/>
    <w:rsid w:val="00E177E7"/>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4C0"/>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3A"/>
    <w:rsid w:val="00E7179C"/>
    <w:rsid w:val="00E72B04"/>
    <w:rsid w:val="00E733DE"/>
    <w:rsid w:val="00E73813"/>
    <w:rsid w:val="00E744A2"/>
    <w:rsid w:val="00E745CE"/>
    <w:rsid w:val="00E7500F"/>
    <w:rsid w:val="00E76568"/>
    <w:rsid w:val="00E76836"/>
    <w:rsid w:val="00E76A51"/>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5AE"/>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0D9E"/>
    <w:rsid w:val="00ED18E0"/>
    <w:rsid w:val="00ED1E84"/>
    <w:rsid w:val="00ED2110"/>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0DFD"/>
    <w:rsid w:val="00EF228B"/>
    <w:rsid w:val="00EF26E4"/>
    <w:rsid w:val="00EF2C72"/>
    <w:rsid w:val="00EF3492"/>
    <w:rsid w:val="00EF4739"/>
    <w:rsid w:val="00EF484D"/>
    <w:rsid w:val="00EF57BF"/>
    <w:rsid w:val="00EF7978"/>
    <w:rsid w:val="00EF7ED5"/>
    <w:rsid w:val="00F002A3"/>
    <w:rsid w:val="00F011F9"/>
    <w:rsid w:val="00F0141B"/>
    <w:rsid w:val="00F01713"/>
    <w:rsid w:val="00F017FC"/>
    <w:rsid w:val="00F01E9E"/>
    <w:rsid w:val="00F01F57"/>
    <w:rsid w:val="00F01FA9"/>
    <w:rsid w:val="00F03CCA"/>
    <w:rsid w:val="00F0452C"/>
    <w:rsid w:val="00F046E3"/>
    <w:rsid w:val="00F04A60"/>
    <w:rsid w:val="00F05063"/>
    <w:rsid w:val="00F060E5"/>
    <w:rsid w:val="00F06B4D"/>
    <w:rsid w:val="00F06E69"/>
    <w:rsid w:val="00F06E9E"/>
    <w:rsid w:val="00F0778B"/>
    <w:rsid w:val="00F104D0"/>
    <w:rsid w:val="00F10D96"/>
    <w:rsid w:val="00F12A0C"/>
    <w:rsid w:val="00F13393"/>
    <w:rsid w:val="00F13C0C"/>
    <w:rsid w:val="00F1493F"/>
    <w:rsid w:val="00F15C42"/>
    <w:rsid w:val="00F15D93"/>
    <w:rsid w:val="00F17018"/>
    <w:rsid w:val="00F17331"/>
    <w:rsid w:val="00F17821"/>
    <w:rsid w:val="00F17D00"/>
    <w:rsid w:val="00F20F5A"/>
    <w:rsid w:val="00F2139E"/>
    <w:rsid w:val="00F2182A"/>
    <w:rsid w:val="00F2271B"/>
    <w:rsid w:val="00F23471"/>
    <w:rsid w:val="00F243CA"/>
    <w:rsid w:val="00F24669"/>
    <w:rsid w:val="00F26B76"/>
    <w:rsid w:val="00F30062"/>
    <w:rsid w:val="00F30B08"/>
    <w:rsid w:val="00F30BE9"/>
    <w:rsid w:val="00F30C04"/>
    <w:rsid w:val="00F3123B"/>
    <w:rsid w:val="00F31BFB"/>
    <w:rsid w:val="00F3222D"/>
    <w:rsid w:val="00F32818"/>
    <w:rsid w:val="00F32CA7"/>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B2E"/>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095"/>
    <w:rsid w:val="00F8013E"/>
    <w:rsid w:val="00F80538"/>
    <w:rsid w:val="00F80761"/>
    <w:rsid w:val="00F80D3D"/>
    <w:rsid w:val="00F81389"/>
    <w:rsid w:val="00F84225"/>
    <w:rsid w:val="00F857AA"/>
    <w:rsid w:val="00F85F34"/>
    <w:rsid w:val="00F8651B"/>
    <w:rsid w:val="00F86A7D"/>
    <w:rsid w:val="00F90445"/>
    <w:rsid w:val="00F92FF5"/>
    <w:rsid w:val="00F931C9"/>
    <w:rsid w:val="00F93235"/>
    <w:rsid w:val="00F94573"/>
    <w:rsid w:val="00F94621"/>
    <w:rsid w:val="00F94EFC"/>
    <w:rsid w:val="00F95C8A"/>
    <w:rsid w:val="00F95D3F"/>
    <w:rsid w:val="00F96421"/>
    <w:rsid w:val="00F96913"/>
    <w:rsid w:val="00F96C1D"/>
    <w:rsid w:val="00F97564"/>
    <w:rsid w:val="00F979E4"/>
    <w:rsid w:val="00FA0815"/>
    <w:rsid w:val="00FA0C19"/>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B64FB"/>
    <w:rsid w:val="00FC19F7"/>
    <w:rsid w:val="00FC1F37"/>
    <w:rsid w:val="00FC2EC7"/>
    <w:rsid w:val="00FC3CFE"/>
    <w:rsid w:val="00FC3DD6"/>
    <w:rsid w:val="00FC49D6"/>
    <w:rsid w:val="00FC4E4C"/>
    <w:rsid w:val="00FC5372"/>
    <w:rsid w:val="00FC58B7"/>
    <w:rsid w:val="00FC6C83"/>
    <w:rsid w:val="00FC75F5"/>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5C4A"/>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29605">
      <w:bodyDiv w:val="1"/>
      <w:marLeft w:val="0"/>
      <w:marRight w:val="0"/>
      <w:marTop w:val="0"/>
      <w:marBottom w:val="0"/>
      <w:divBdr>
        <w:top w:val="none" w:sz="0" w:space="0" w:color="auto"/>
        <w:left w:val="none" w:sz="0" w:space="0" w:color="auto"/>
        <w:bottom w:val="none" w:sz="0" w:space="0" w:color="auto"/>
        <w:right w:val="none" w:sz="0" w:space="0" w:color="auto"/>
      </w:divBdr>
    </w:div>
    <w:div w:id="44838083">
      <w:bodyDiv w:val="1"/>
      <w:marLeft w:val="0"/>
      <w:marRight w:val="0"/>
      <w:marTop w:val="0"/>
      <w:marBottom w:val="0"/>
      <w:divBdr>
        <w:top w:val="none" w:sz="0" w:space="0" w:color="auto"/>
        <w:left w:val="none" w:sz="0" w:space="0" w:color="auto"/>
        <w:bottom w:val="none" w:sz="0" w:space="0" w:color="auto"/>
        <w:right w:val="none" w:sz="0" w:space="0" w:color="auto"/>
      </w:divBdr>
    </w:div>
    <w:div w:id="180051116">
      <w:bodyDiv w:val="1"/>
      <w:marLeft w:val="0"/>
      <w:marRight w:val="0"/>
      <w:marTop w:val="0"/>
      <w:marBottom w:val="0"/>
      <w:divBdr>
        <w:top w:val="none" w:sz="0" w:space="0" w:color="auto"/>
        <w:left w:val="none" w:sz="0" w:space="0" w:color="auto"/>
        <w:bottom w:val="none" w:sz="0" w:space="0" w:color="auto"/>
        <w:right w:val="none" w:sz="0" w:space="0" w:color="auto"/>
      </w:divBdr>
    </w:div>
    <w:div w:id="182212427">
      <w:bodyDiv w:val="1"/>
      <w:marLeft w:val="0"/>
      <w:marRight w:val="0"/>
      <w:marTop w:val="0"/>
      <w:marBottom w:val="0"/>
      <w:divBdr>
        <w:top w:val="none" w:sz="0" w:space="0" w:color="auto"/>
        <w:left w:val="none" w:sz="0" w:space="0" w:color="auto"/>
        <w:bottom w:val="none" w:sz="0" w:space="0" w:color="auto"/>
        <w:right w:val="none" w:sz="0" w:space="0" w:color="auto"/>
      </w:divBdr>
    </w:div>
    <w:div w:id="267658785">
      <w:bodyDiv w:val="1"/>
      <w:marLeft w:val="0"/>
      <w:marRight w:val="0"/>
      <w:marTop w:val="0"/>
      <w:marBottom w:val="0"/>
      <w:divBdr>
        <w:top w:val="none" w:sz="0" w:space="0" w:color="auto"/>
        <w:left w:val="none" w:sz="0" w:space="0" w:color="auto"/>
        <w:bottom w:val="none" w:sz="0" w:space="0" w:color="auto"/>
        <w:right w:val="none" w:sz="0" w:space="0" w:color="auto"/>
      </w:divBdr>
    </w:div>
    <w:div w:id="398942907">
      <w:bodyDiv w:val="1"/>
      <w:marLeft w:val="0"/>
      <w:marRight w:val="0"/>
      <w:marTop w:val="0"/>
      <w:marBottom w:val="0"/>
      <w:divBdr>
        <w:top w:val="none" w:sz="0" w:space="0" w:color="auto"/>
        <w:left w:val="none" w:sz="0" w:space="0" w:color="auto"/>
        <w:bottom w:val="none" w:sz="0" w:space="0" w:color="auto"/>
        <w:right w:val="none" w:sz="0" w:space="0" w:color="auto"/>
      </w:divBdr>
    </w:div>
    <w:div w:id="438452167">
      <w:bodyDiv w:val="1"/>
      <w:marLeft w:val="0"/>
      <w:marRight w:val="0"/>
      <w:marTop w:val="0"/>
      <w:marBottom w:val="0"/>
      <w:divBdr>
        <w:top w:val="none" w:sz="0" w:space="0" w:color="auto"/>
        <w:left w:val="none" w:sz="0" w:space="0" w:color="auto"/>
        <w:bottom w:val="none" w:sz="0" w:space="0" w:color="auto"/>
        <w:right w:val="none" w:sz="0" w:space="0" w:color="auto"/>
      </w:divBdr>
    </w:div>
    <w:div w:id="479079921">
      <w:bodyDiv w:val="1"/>
      <w:marLeft w:val="0"/>
      <w:marRight w:val="0"/>
      <w:marTop w:val="0"/>
      <w:marBottom w:val="0"/>
      <w:divBdr>
        <w:top w:val="none" w:sz="0" w:space="0" w:color="auto"/>
        <w:left w:val="none" w:sz="0" w:space="0" w:color="auto"/>
        <w:bottom w:val="none" w:sz="0" w:space="0" w:color="auto"/>
        <w:right w:val="none" w:sz="0" w:space="0" w:color="auto"/>
      </w:divBdr>
    </w:div>
    <w:div w:id="586425005">
      <w:bodyDiv w:val="1"/>
      <w:marLeft w:val="0"/>
      <w:marRight w:val="0"/>
      <w:marTop w:val="0"/>
      <w:marBottom w:val="0"/>
      <w:divBdr>
        <w:top w:val="none" w:sz="0" w:space="0" w:color="auto"/>
        <w:left w:val="none" w:sz="0" w:space="0" w:color="auto"/>
        <w:bottom w:val="none" w:sz="0" w:space="0" w:color="auto"/>
        <w:right w:val="none" w:sz="0" w:space="0" w:color="auto"/>
      </w:divBdr>
    </w:div>
    <w:div w:id="628633284">
      <w:bodyDiv w:val="1"/>
      <w:marLeft w:val="0"/>
      <w:marRight w:val="0"/>
      <w:marTop w:val="0"/>
      <w:marBottom w:val="0"/>
      <w:divBdr>
        <w:top w:val="none" w:sz="0" w:space="0" w:color="auto"/>
        <w:left w:val="none" w:sz="0" w:space="0" w:color="auto"/>
        <w:bottom w:val="none" w:sz="0" w:space="0" w:color="auto"/>
        <w:right w:val="none" w:sz="0" w:space="0" w:color="auto"/>
      </w:divBdr>
    </w:div>
    <w:div w:id="630476812">
      <w:bodyDiv w:val="1"/>
      <w:marLeft w:val="0"/>
      <w:marRight w:val="0"/>
      <w:marTop w:val="0"/>
      <w:marBottom w:val="0"/>
      <w:divBdr>
        <w:top w:val="none" w:sz="0" w:space="0" w:color="auto"/>
        <w:left w:val="none" w:sz="0" w:space="0" w:color="auto"/>
        <w:bottom w:val="none" w:sz="0" w:space="0" w:color="auto"/>
        <w:right w:val="none" w:sz="0" w:space="0" w:color="auto"/>
      </w:divBdr>
    </w:div>
    <w:div w:id="649942381">
      <w:bodyDiv w:val="1"/>
      <w:marLeft w:val="0"/>
      <w:marRight w:val="0"/>
      <w:marTop w:val="0"/>
      <w:marBottom w:val="0"/>
      <w:divBdr>
        <w:top w:val="none" w:sz="0" w:space="0" w:color="auto"/>
        <w:left w:val="none" w:sz="0" w:space="0" w:color="auto"/>
        <w:bottom w:val="none" w:sz="0" w:space="0" w:color="auto"/>
        <w:right w:val="none" w:sz="0" w:space="0" w:color="auto"/>
      </w:divBdr>
    </w:div>
    <w:div w:id="772362147">
      <w:bodyDiv w:val="1"/>
      <w:marLeft w:val="0"/>
      <w:marRight w:val="0"/>
      <w:marTop w:val="0"/>
      <w:marBottom w:val="0"/>
      <w:divBdr>
        <w:top w:val="none" w:sz="0" w:space="0" w:color="auto"/>
        <w:left w:val="none" w:sz="0" w:space="0" w:color="auto"/>
        <w:bottom w:val="none" w:sz="0" w:space="0" w:color="auto"/>
        <w:right w:val="none" w:sz="0" w:space="0" w:color="auto"/>
      </w:divBdr>
    </w:div>
    <w:div w:id="832456303">
      <w:bodyDiv w:val="1"/>
      <w:marLeft w:val="0"/>
      <w:marRight w:val="0"/>
      <w:marTop w:val="0"/>
      <w:marBottom w:val="0"/>
      <w:divBdr>
        <w:top w:val="none" w:sz="0" w:space="0" w:color="auto"/>
        <w:left w:val="none" w:sz="0" w:space="0" w:color="auto"/>
        <w:bottom w:val="none" w:sz="0" w:space="0" w:color="auto"/>
        <w:right w:val="none" w:sz="0" w:space="0" w:color="auto"/>
      </w:divBdr>
    </w:div>
    <w:div w:id="870459379">
      <w:bodyDiv w:val="1"/>
      <w:marLeft w:val="0"/>
      <w:marRight w:val="0"/>
      <w:marTop w:val="0"/>
      <w:marBottom w:val="0"/>
      <w:divBdr>
        <w:top w:val="none" w:sz="0" w:space="0" w:color="auto"/>
        <w:left w:val="none" w:sz="0" w:space="0" w:color="auto"/>
        <w:bottom w:val="none" w:sz="0" w:space="0" w:color="auto"/>
        <w:right w:val="none" w:sz="0" w:space="0" w:color="auto"/>
      </w:divBdr>
    </w:div>
    <w:div w:id="881594912">
      <w:bodyDiv w:val="1"/>
      <w:marLeft w:val="0"/>
      <w:marRight w:val="0"/>
      <w:marTop w:val="0"/>
      <w:marBottom w:val="0"/>
      <w:divBdr>
        <w:top w:val="none" w:sz="0" w:space="0" w:color="auto"/>
        <w:left w:val="none" w:sz="0" w:space="0" w:color="auto"/>
        <w:bottom w:val="none" w:sz="0" w:space="0" w:color="auto"/>
        <w:right w:val="none" w:sz="0" w:space="0" w:color="auto"/>
      </w:divBdr>
    </w:div>
    <w:div w:id="1006517230">
      <w:bodyDiv w:val="1"/>
      <w:marLeft w:val="0"/>
      <w:marRight w:val="0"/>
      <w:marTop w:val="0"/>
      <w:marBottom w:val="0"/>
      <w:divBdr>
        <w:top w:val="none" w:sz="0" w:space="0" w:color="auto"/>
        <w:left w:val="none" w:sz="0" w:space="0" w:color="auto"/>
        <w:bottom w:val="none" w:sz="0" w:space="0" w:color="auto"/>
        <w:right w:val="none" w:sz="0" w:space="0" w:color="auto"/>
      </w:divBdr>
    </w:div>
    <w:div w:id="1008406897">
      <w:bodyDiv w:val="1"/>
      <w:marLeft w:val="0"/>
      <w:marRight w:val="0"/>
      <w:marTop w:val="0"/>
      <w:marBottom w:val="0"/>
      <w:divBdr>
        <w:top w:val="none" w:sz="0" w:space="0" w:color="auto"/>
        <w:left w:val="none" w:sz="0" w:space="0" w:color="auto"/>
        <w:bottom w:val="none" w:sz="0" w:space="0" w:color="auto"/>
        <w:right w:val="none" w:sz="0" w:space="0" w:color="auto"/>
      </w:divBdr>
    </w:div>
    <w:div w:id="1078092774">
      <w:bodyDiv w:val="1"/>
      <w:marLeft w:val="0"/>
      <w:marRight w:val="0"/>
      <w:marTop w:val="0"/>
      <w:marBottom w:val="0"/>
      <w:divBdr>
        <w:top w:val="none" w:sz="0" w:space="0" w:color="auto"/>
        <w:left w:val="none" w:sz="0" w:space="0" w:color="auto"/>
        <w:bottom w:val="none" w:sz="0" w:space="0" w:color="auto"/>
        <w:right w:val="none" w:sz="0" w:space="0" w:color="auto"/>
      </w:divBdr>
    </w:div>
    <w:div w:id="1113355136">
      <w:bodyDiv w:val="1"/>
      <w:marLeft w:val="0"/>
      <w:marRight w:val="0"/>
      <w:marTop w:val="0"/>
      <w:marBottom w:val="0"/>
      <w:divBdr>
        <w:top w:val="none" w:sz="0" w:space="0" w:color="auto"/>
        <w:left w:val="none" w:sz="0" w:space="0" w:color="auto"/>
        <w:bottom w:val="none" w:sz="0" w:space="0" w:color="auto"/>
        <w:right w:val="none" w:sz="0" w:space="0" w:color="auto"/>
      </w:divBdr>
    </w:div>
    <w:div w:id="1196848366">
      <w:bodyDiv w:val="1"/>
      <w:marLeft w:val="0"/>
      <w:marRight w:val="0"/>
      <w:marTop w:val="0"/>
      <w:marBottom w:val="0"/>
      <w:divBdr>
        <w:top w:val="none" w:sz="0" w:space="0" w:color="auto"/>
        <w:left w:val="none" w:sz="0" w:space="0" w:color="auto"/>
        <w:bottom w:val="none" w:sz="0" w:space="0" w:color="auto"/>
        <w:right w:val="none" w:sz="0" w:space="0" w:color="auto"/>
      </w:divBdr>
    </w:div>
    <w:div w:id="1226523982">
      <w:bodyDiv w:val="1"/>
      <w:marLeft w:val="0"/>
      <w:marRight w:val="0"/>
      <w:marTop w:val="0"/>
      <w:marBottom w:val="0"/>
      <w:divBdr>
        <w:top w:val="none" w:sz="0" w:space="0" w:color="auto"/>
        <w:left w:val="none" w:sz="0" w:space="0" w:color="auto"/>
        <w:bottom w:val="none" w:sz="0" w:space="0" w:color="auto"/>
        <w:right w:val="none" w:sz="0" w:space="0" w:color="auto"/>
      </w:divBdr>
    </w:div>
    <w:div w:id="1291279328">
      <w:bodyDiv w:val="1"/>
      <w:marLeft w:val="0"/>
      <w:marRight w:val="0"/>
      <w:marTop w:val="0"/>
      <w:marBottom w:val="0"/>
      <w:divBdr>
        <w:top w:val="none" w:sz="0" w:space="0" w:color="auto"/>
        <w:left w:val="none" w:sz="0" w:space="0" w:color="auto"/>
        <w:bottom w:val="none" w:sz="0" w:space="0" w:color="auto"/>
        <w:right w:val="none" w:sz="0" w:space="0" w:color="auto"/>
      </w:divBdr>
    </w:div>
    <w:div w:id="1372920475">
      <w:bodyDiv w:val="1"/>
      <w:marLeft w:val="0"/>
      <w:marRight w:val="0"/>
      <w:marTop w:val="0"/>
      <w:marBottom w:val="0"/>
      <w:divBdr>
        <w:top w:val="none" w:sz="0" w:space="0" w:color="auto"/>
        <w:left w:val="none" w:sz="0" w:space="0" w:color="auto"/>
        <w:bottom w:val="none" w:sz="0" w:space="0" w:color="auto"/>
        <w:right w:val="none" w:sz="0" w:space="0" w:color="auto"/>
      </w:divBdr>
    </w:div>
    <w:div w:id="1375891368">
      <w:bodyDiv w:val="1"/>
      <w:marLeft w:val="0"/>
      <w:marRight w:val="0"/>
      <w:marTop w:val="0"/>
      <w:marBottom w:val="0"/>
      <w:divBdr>
        <w:top w:val="none" w:sz="0" w:space="0" w:color="auto"/>
        <w:left w:val="none" w:sz="0" w:space="0" w:color="auto"/>
        <w:bottom w:val="none" w:sz="0" w:space="0" w:color="auto"/>
        <w:right w:val="none" w:sz="0" w:space="0" w:color="auto"/>
      </w:divBdr>
    </w:div>
    <w:div w:id="1389182256">
      <w:bodyDiv w:val="1"/>
      <w:marLeft w:val="0"/>
      <w:marRight w:val="0"/>
      <w:marTop w:val="0"/>
      <w:marBottom w:val="0"/>
      <w:divBdr>
        <w:top w:val="none" w:sz="0" w:space="0" w:color="auto"/>
        <w:left w:val="none" w:sz="0" w:space="0" w:color="auto"/>
        <w:bottom w:val="none" w:sz="0" w:space="0" w:color="auto"/>
        <w:right w:val="none" w:sz="0" w:space="0" w:color="auto"/>
      </w:divBdr>
    </w:div>
    <w:div w:id="1390227196">
      <w:bodyDiv w:val="1"/>
      <w:marLeft w:val="0"/>
      <w:marRight w:val="0"/>
      <w:marTop w:val="0"/>
      <w:marBottom w:val="0"/>
      <w:divBdr>
        <w:top w:val="none" w:sz="0" w:space="0" w:color="auto"/>
        <w:left w:val="none" w:sz="0" w:space="0" w:color="auto"/>
        <w:bottom w:val="none" w:sz="0" w:space="0" w:color="auto"/>
        <w:right w:val="none" w:sz="0" w:space="0" w:color="auto"/>
      </w:divBdr>
    </w:div>
    <w:div w:id="1432552422">
      <w:bodyDiv w:val="1"/>
      <w:marLeft w:val="0"/>
      <w:marRight w:val="0"/>
      <w:marTop w:val="0"/>
      <w:marBottom w:val="0"/>
      <w:divBdr>
        <w:top w:val="none" w:sz="0" w:space="0" w:color="auto"/>
        <w:left w:val="none" w:sz="0" w:space="0" w:color="auto"/>
        <w:bottom w:val="none" w:sz="0" w:space="0" w:color="auto"/>
        <w:right w:val="none" w:sz="0" w:space="0" w:color="auto"/>
      </w:divBdr>
    </w:div>
    <w:div w:id="1608653905">
      <w:bodyDiv w:val="1"/>
      <w:marLeft w:val="0"/>
      <w:marRight w:val="0"/>
      <w:marTop w:val="0"/>
      <w:marBottom w:val="0"/>
      <w:divBdr>
        <w:top w:val="none" w:sz="0" w:space="0" w:color="auto"/>
        <w:left w:val="none" w:sz="0" w:space="0" w:color="auto"/>
        <w:bottom w:val="none" w:sz="0" w:space="0" w:color="auto"/>
        <w:right w:val="none" w:sz="0" w:space="0" w:color="auto"/>
      </w:divBdr>
    </w:div>
    <w:div w:id="1625191357">
      <w:bodyDiv w:val="1"/>
      <w:marLeft w:val="0"/>
      <w:marRight w:val="0"/>
      <w:marTop w:val="0"/>
      <w:marBottom w:val="0"/>
      <w:divBdr>
        <w:top w:val="none" w:sz="0" w:space="0" w:color="auto"/>
        <w:left w:val="none" w:sz="0" w:space="0" w:color="auto"/>
        <w:bottom w:val="none" w:sz="0" w:space="0" w:color="auto"/>
        <w:right w:val="none" w:sz="0" w:space="0" w:color="auto"/>
      </w:divBdr>
    </w:div>
    <w:div w:id="1674726624">
      <w:bodyDiv w:val="1"/>
      <w:marLeft w:val="0"/>
      <w:marRight w:val="0"/>
      <w:marTop w:val="0"/>
      <w:marBottom w:val="0"/>
      <w:divBdr>
        <w:top w:val="none" w:sz="0" w:space="0" w:color="auto"/>
        <w:left w:val="none" w:sz="0" w:space="0" w:color="auto"/>
        <w:bottom w:val="none" w:sz="0" w:space="0" w:color="auto"/>
        <w:right w:val="none" w:sz="0" w:space="0" w:color="auto"/>
      </w:divBdr>
    </w:div>
    <w:div w:id="1736390693">
      <w:bodyDiv w:val="1"/>
      <w:marLeft w:val="0"/>
      <w:marRight w:val="0"/>
      <w:marTop w:val="0"/>
      <w:marBottom w:val="0"/>
      <w:divBdr>
        <w:top w:val="none" w:sz="0" w:space="0" w:color="auto"/>
        <w:left w:val="none" w:sz="0" w:space="0" w:color="auto"/>
        <w:bottom w:val="none" w:sz="0" w:space="0" w:color="auto"/>
        <w:right w:val="none" w:sz="0" w:space="0" w:color="auto"/>
      </w:divBdr>
    </w:div>
    <w:div w:id="1736735103">
      <w:bodyDiv w:val="1"/>
      <w:marLeft w:val="0"/>
      <w:marRight w:val="0"/>
      <w:marTop w:val="0"/>
      <w:marBottom w:val="0"/>
      <w:divBdr>
        <w:top w:val="none" w:sz="0" w:space="0" w:color="auto"/>
        <w:left w:val="none" w:sz="0" w:space="0" w:color="auto"/>
        <w:bottom w:val="none" w:sz="0" w:space="0" w:color="auto"/>
        <w:right w:val="none" w:sz="0" w:space="0" w:color="auto"/>
      </w:divBdr>
    </w:div>
    <w:div w:id="1850024640">
      <w:bodyDiv w:val="1"/>
      <w:marLeft w:val="0"/>
      <w:marRight w:val="0"/>
      <w:marTop w:val="0"/>
      <w:marBottom w:val="0"/>
      <w:divBdr>
        <w:top w:val="none" w:sz="0" w:space="0" w:color="auto"/>
        <w:left w:val="none" w:sz="0" w:space="0" w:color="auto"/>
        <w:bottom w:val="none" w:sz="0" w:space="0" w:color="auto"/>
        <w:right w:val="none" w:sz="0" w:space="0" w:color="auto"/>
      </w:divBdr>
    </w:div>
    <w:div w:id="1896963197">
      <w:bodyDiv w:val="1"/>
      <w:marLeft w:val="0"/>
      <w:marRight w:val="0"/>
      <w:marTop w:val="0"/>
      <w:marBottom w:val="0"/>
      <w:divBdr>
        <w:top w:val="none" w:sz="0" w:space="0" w:color="auto"/>
        <w:left w:val="none" w:sz="0" w:space="0" w:color="auto"/>
        <w:bottom w:val="none" w:sz="0" w:space="0" w:color="auto"/>
        <w:right w:val="none" w:sz="0" w:space="0" w:color="auto"/>
      </w:divBdr>
    </w:div>
    <w:div w:id="1901791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MediaTek Inc.</cp:lastModifiedBy>
  <cp:revision>10</cp:revision>
  <cp:lastPrinted>2014-09-10T09:04:00Z</cp:lastPrinted>
  <dcterms:created xsi:type="dcterms:W3CDTF">2024-04-05T09:05:00Z</dcterms:created>
  <dcterms:modified xsi:type="dcterms:W3CDTF">2024-04-05T11:39:00Z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